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7D" w:rsidRDefault="000D4729">
      <w:r>
        <w:rPr>
          <w:noProof/>
          <w:lang w:eastAsia="en-GB"/>
        </w:rPr>
        <w:drawing>
          <wp:anchor distT="0" distB="0" distL="114300" distR="114300" simplePos="0" relativeHeight="251658240" behindDoc="1" locked="0" layoutInCell="1" allowOverlap="1">
            <wp:simplePos x="0" y="0"/>
            <wp:positionH relativeFrom="column">
              <wp:posOffset>2524125</wp:posOffset>
            </wp:positionH>
            <wp:positionV relativeFrom="paragraph">
              <wp:posOffset>-571500</wp:posOffset>
            </wp:positionV>
            <wp:extent cx="3714750" cy="981075"/>
            <wp:effectExtent l="19050" t="0" r="0" b="0"/>
            <wp:wrapTight wrapText="bothSides">
              <wp:wrapPolygon edited="0">
                <wp:start x="-111" y="0"/>
                <wp:lineTo x="-111" y="21390"/>
                <wp:lineTo x="21600" y="21390"/>
                <wp:lineTo x="21600" y="0"/>
                <wp:lineTo x="-111" y="0"/>
              </wp:wrapPolygon>
            </wp:wrapTight>
            <wp:docPr id="1" name="Picture 1" descr="C:\Users\alexandra.moore\AppData\Local\Microsoft\Windows\Temporary Internet Files\Content.Word\cic-logo-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moore\AppData\Local\Microsoft\Windows\Temporary Internet Files\Content.Word\cic-logo-word.jpg"/>
                    <pic:cNvPicPr>
                      <a:picLocks noChangeAspect="1" noChangeArrowheads="1"/>
                    </pic:cNvPicPr>
                  </pic:nvPicPr>
                  <pic:blipFill>
                    <a:blip r:embed="rId8" cstate="print"/>
                    <a:srcRect/>
                    <a:stretch>
                      <a:fillRect/>
                    </a:stretch>
                  </pic:blipFill>
                  <pic:spPr bwMode="auto">
                    <a:xfrm>
                      <a:off x="0" y="0"/>
                      <a:ext cx="3714750" cy="981075"/>
                    </a:xfrm>
                    <a:prstGeom prst="rect">
                      <a:avLst/>
                    </a:prstGeom>
                    <a:noFill/>
                    <a:ln w="9525">
                      <a:noFill/>
                      <a:miter lim="800000"/>
                      <a:headEnd/>
                      <a:tailEnd/>
                    </a:ln>
                  </pic:spPr>
                </pic:pic>
              </a:graphicData>
            </a:graphic>
          </wp:anchor>
        </w:drawing>
      </w:r>
    </w:p>
    <w:p w:rsidR="00056E7D" w:rsidRDefault="00056E7D" w:rsidP="00056E7D"/>
    <w:p w:rsidR="00D60AAA" w:rsidRDefault="00C92844" w:rsidP="00056E7D">
      <w:r w:rsidRPr="00C92844">
        <w:rPr>
          <w:rFonts w:ascii="Arial" w:hAnsi="Arial" w:cs="Arial"/>
          <w:b/>
          <w:noProof/>
          <w:sz w:val="32"/>
          <w:szCs w:val="32"/>
          <w:lang w:eastAsia="en-GB"/>
        </w:rPr>
        <w:pict>
          <v:group id="Group 7" o:spid="_x0000_s1027" style="position:absolute;margin-left:-46.6pt;margin-top:42.1pt;width:544.5pt;height:134.25pt;z-index:-251650048" coordorigin="508,3300" coordsize="10890,2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">
            <v:shapetype id="_x0000_t202" coordsize="21600,21600" o:spt="202" path="m,l,21600r21600,l21600,xe">
              <v:stroke joinstyle="miter"/>
              <v:path gradientshapeok="t" o:connecttype="rect"/>
            </v:shapetype>
            <v:shape id="Text Box 4" o:spid="_x0000_s1028" type="#_x0000_t202" style="position:absolute;left:508;top:3300;width:10890;height:26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0B55A8" w:rsidRPr="0011169F" w:rsidRDefault="000B55A8" w:rsidP="002E4339">
                    <w:pPr>
                      <w:ind w:left="709"/>
                      <w:rPr>
                        <w:rFonts w:ascii="Arial" w:hAnsi="Arial" w:cs="Arial"/>
                        <w:b/>
                        <w:sz w:val="24"/>
                        <w:szCs w:val="24"/>
                      </w:rPr>
                    </w:pPr>
                    <w:r w:rsidRPr="0011169F">
                      <w:rPr>
                        <w:rFonts w:ascii="Arial" w:hAnsi="Arial" w:cs="Arial"/>
                        <w:b/>
                        <w:sz w:val="24"/>
                        <w:szCs w:val="24"/>
                      </w:rPr>
                      <w:t>Competition in Connections Code of Practice – Consultation Res</w:t>
                    </w:r>
                    <w:r>
                      <w:rPr>
                        <w:rFonts w:ascii="Arial" w:hAnsi="Arial" w:cs="Arial"/>
                        <w:b/>
                        <w:sz w:val="24"/>
                        <w:szCs w:val="24"/>
                      </w:rPr>
                      <w:t>ponse Form</w:t>
                    </w:r>
                  </w:p>
                  <w:p w:rsidR="000B55A8" w:rsidRPr="0011169F" w:rsidRDefault="000B55A8" w:rsidP="0011169F">
                    <w:pPr>
                      <w:ind w:left="709"/>
                      <w:rPr>
                        <w:rFonts w:ascii="Arial" w:hAnsi="Arial" w:cs="Arial"/>
                        <w:b/>
                        <w:color w:val="000000"/>
                        <w:sz w:val="24"/>
                        <w:szCs w:val="24"/>
                      </w:rPr>
                    </w:pPr>
                    <w:r>
                      <w:rPr>
                        <w:rFonts w:ascii="Arial" w:hAnsi="Arial" w:cs="Arial"/>
                        <w:b/>
                        <w:sz w:val="24"/>
                        <w:szCs w:val="24"/>
                      </w:rPr>
                      <w:t>0006</w:t>
                    </w:r>
                    <w:r w:rsidRPr="0011169F">
                      <w:rPr>
                        <w:rFonts w:ascii="Arial" w:hAnsi="Arial" w:cs="Arial"/>
                        <w:b/>
                        <w:sz w:val="24"/>
                        <w:szCs w:val="24"/>
                      </w:rPr>
                      <w:t xml:space="preserve"> </w:t>
                    </w:r>
                    <w:r>
                      <w:rPr>
                        <w:rFonts w:ascii="Arial" w:hAnsi="Arial" w:cs="Arial"/>
                        <w:b/>
                        <w:sz w:val="24"/>
                        <w:szCs w:val="24"/>
                      </w:rPr>
                      <w:t>–</w:t>
                    </w:r>
                    <w:r w:rsidRPr="0011169F">
                      <w:rPr>
                        <w:rFonts w:ascii="Arial" w:hAnsi="Arial" w:cs="Arial"/>
                        <w:b/>
                        <w:sz w:val="24"/>
                        <w:szCs w:val="24"/>
                      </w:rPr>
                      <w:t xml:space="preserve"> </w:t>
                    </w:r>
                    <w:r>
                      <w:rPr>
                        <w:rFonts w:ascii="Arial" w:hAnsi="Arial" w:cs="Arial"/>
                        <w:b/>
                        <w:sz w:val="24"/>
                        <w:szCs w:val="24"/>
                      </w:rPr>
                      <w:t>G39 Self-Authorisation</w:t>
                    </w:r>
                  </w:p>
                  <w:p w:rsidR="000B55A8" w:rsidRPr="0011169F" w:rsidRDefault="000B55A8" w:rsidP="0011169F">
                    <w:pPr>
                      <w:rPr>
                        <w:rFonts w:ascii="Arial" w:hAnsi="Arial" w:cs="Arial"/>
                        <w:b/>
                        <w:color w:val="000000"/>
                        <w:sz w:val="24"/>
                        <w:szCs w:val="24"/>
                      </w:rPr>
                    </w:pPr>
                  </w:p>
                  <w:p w:rsidR="000B55A8" w:rsidRDefault="000B55A8"/>
                </w:txbxContent>
              </v:textbox>
            </v:shape>
            <v:shapetype id="_x0000_t32" coordsize="21600,21600" o:spt="32" o:oned="t" path="m,l21600,21600e" filled="f">
              <v:path arrowok="t" fillok="f" o:connecttype="none"/>
              <o:lock v:ext="edit" shapetype="t"/>
            </v:shapetype>
            <v:shape id="AutoShape 2" o:spid="_x0000_s1029" type="#_x0000_t32" style="position:absolute;left:1340;top:3840;width:95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" strokeweight="1.25pt"/>
          </v:group>
        </w:pict>
      </w:r>
    </w:p>
    <w:p w:rsidR="00056E7D" w:rsidRDefault="00395270" w:rsidP="00395270">
      <w:pPr>
        <w:tabs>
          <w:tab w:val="left" w:pos="369"/>
        </w:tabs>
        <w:ind w:left="-284"/>
        <w:rPr>
          <w:rFonts w:ascii="Arial" w:hAnsi="Arial" w:cs="Arial"/>
          <w:b/>
          <w:sz w:val="32"/>
          <w:szCs w:val="32"/>
        </w:rPr>
      </w:pPr>
      <w:r>
        <w:rPr>
          <w:rFonts w:ascii="Arial" w:hAnsi="Arial" w:cs="Arial"/>
          <w:b/>
          <w:sz w:val="32"/>
          <w:szCs w:val="32"/>
        </w:rPr>
        <w:tab/>
      </w:r>
    </w:p>
    <w:p w:rsidR="00056E7D" w:rsidRDefault="00395270" w:rsidP="00395270">
      <w:pPr>
        <w:tabs>
          <w:tab w:val="left" w:pos="392"/>
        </w:tabs>
        <w:ind w:left="-284"/>
        <w:rPr>
          <w:rFonts w:ascii="Arial" w:hAnsi="Arial" w:cs="Arial"/>
          <w:b/>
          <w:sz w:val="32"/>
          <w:szCs w:val="32"/>
        </w:rPr>
      </w:pPr>
      <w:r>
        <w:rPr>
          <w:rFonts w:ascii="Arial" w:hAnsi="Arial" w:cs="Arial"/>
          <w:b/>
          <w:sz w:val="32"/>
          <w:szCs w:val="32"/>
        </w:rPr>
        <w:tab/>
      </w:r>
    </w:p>
    <w:p w:rsidR="00475CDA" w:rsidRDefault="00475CDA" w:rsidP="00475CDA">
      <w:pPr>
        <w:ind w:left="-284"/>
        <w:rPr>
          <w:rFonts w:ascii="Arial" w:hAnsi="Arial" w:cs="Arial"/>
          <w:sz w:val="24"/>
          <w:szCs w:val="24"/>
        </w:rPr>
      </w:pPr>
    </w:p>
    <w:p w:rsidR="0011169F" w:rsidRDefault="0011169F" w:rsidP="0011169F">
      <w:pPr>
        <w:pStyle w:val="BodyTextNoSpacing"/>
        <w:spacing w:before="240"/>
        <w:ind w:left="-142"/>
        <w:rPr>
          <w:rFonts w:ascii="Arial" w:hAnsi="Arial" w:cs="Arial"/>
          <w:b/>
          <w:sz w:val="24"/>
        </w:rPr>
      </w:pPr>
    </w:p>
    <w:p w:rsidR="0011169F" w:rsidRPr="0011169F" w:rsidRDefault="0011169F" w:rsidP="0011169F">
      <w:pPr>
        <w:pStyle w:val="BodyTextNoSpacing"/>
        <w:spacing w:before="240"/>
        <w:ind w:left="-142"/>
        <w:rPr>
          <w:rFonts w:ascii="Arial" w:hAnsi="Arial" w:cs="Arial"/>
          <w:b/>
          <w:sz w:val="24"/>
        </w:rPr>
      </w:pPr>
      <w:r w:rsidRPr="0011169F">
        <w:rPr>
          <w:rFonts w:ascii="Arial" w:hAnsi="Arial" w:cs="Arial"/>
          <w:b/>
          <w:sz w:val="24"/>
        </w:rPr>
        <w:t xml:space="preserve">Email: </w:t>
      </w:r>
      <w:hyperlink r:id="rId9" w:history="1">
        <w:r w:rsidR="001B19C0" w:rsidRPr="00E11BBD">
          <w:rPr>
            <w:rStyle w:val="Hyperlink"/>
            <w:rFonts w:ascii="Arial" w:hAnsi="Arial" w:cs="Arial"/>
            <w:b/>
            <w:sz w:val="24"/>
          </w:rPr>
          <w:t>code.administrator@energynetworks.org</w:t>
        </w:r>
      </w:hyperlink>
      <w:r>
        <w:rPr>
          <w:rFonts w:ascii="Arial" w:hAnsi="Arial" w:cs="Arial"/>
          <w:b/>
          <w:sz w:val="24"/>
        </w:rPr>
        <w:t xml:space="preserve"> </w:t>
      </w:r>
    </w:p>
    <w:p w:rsidR="0011169F" w:rsidRPr="0011169F" w:rsidRDefault="0011169F" w:rsidP="0011169F">
      <w:pPr>
        <w:pStyle w:val="BodyText"/>
        <w:spacing w:before="240"/>
        <w:ind w:left="-142"/>
        <w:rPr>
          <w:rFonts w:ascii="Arial" w:hAnsi="Arial" w:cs="Arial"/>
          <w:b/>
          <w:sz w:val="24"/>
        </w:rPr>
      </w:pPr>
      <w:r w:rsidRPr="0011169F">
        <w:rPr>
          <w:rFonts w:ascii="Arial" w:hAnsi="Arial" w:cs="Arial"/>
          <w:b/>
          <w:sz w:val="24"/>
        </w:rPr>
        <w:t xml:space="preserve">Response Deadline: </w:t>
      </w:r>
      <w:r w:rsidR="00366A3E">
        <w:rPr>
          <w:rFonts w:ascii="Arial" w:hAnsi="Arial" w:cs="Arial"/>
          <w:b/>
          <w:sz w:val="24"/>
        </w:rPr>
        <w:t xml:space="preserve">5pm, </w:t>
      </w:r>
      <w:r w:rsidR="00BE2BAF">
        <w:rPr>
          <w:rFonts w:ascii="Arial" w:hAnsi="Arial" w:cs="Arial"/>
          <w:b/>
          <w:sz w:val="24"/>
        </w:rPr>
        <w:t>1</w:t>
      </w:r>
      <w:r w:rsidR="00D9349A">
        <w:rPr>
          <w:rFonts w:ascii="Arial" w:hAnsi="Arial" w:cs="Arial"/>
          <w:b/>
          <w:sz w:val="24"/>
        </w:rPr>
        <w:t>9</w:t>
      </w:r>
      <w:r w:rsidR="00366A3E" w:rsidRPr="00366A3E">
        <w:rPr>
          <w:rFonts w:ascii="Arial" w:hAnsi="Arial" w:cs="Arial"/>
          <w:b/>
          <w:sz w:val="24"/>
          <w:vertAlign w:val="superscript"/>
        </w:rPr>
        <w:t>th</w:t>
      </w:r>
      <w:r w:rsidR="00366A3E">
        <w:rPr>
          <w:rFonts w:ascii="Arial" w:hAnsi="Arial" w:cs="Arial"/>
          <w:b/>
          <w:sz w:val="24"/>
        </w:rPr>
        <w:t xml:space="preserve"> </w:t>
      </w:r>
      <w:r w:rsidR="00BE2BAF">
        <w:rPr>
          <w:rFonts w:ascii="Arial" w:hAnsi="Arial" w:cs="Arial"/>
          <w:b/>
          <w:sz w:val="24"/>
        </w:rPr>
        <w:t xml:space="preserve">October </w:t>
      </w:r>
      <w:r w:rsidR="00366A3E">
        <w:rPr>
          <w:rFonts w:ascii="Arial" w:hAnsi="Arial" w:cs="Arial"/>
          <w:b/>
          <w:sz w:val="24"/>
        </w:rPr>
        <w:t>2018</w:t>
      </w:r>
      <w:bookmarkStart w:id="0" w:name="_GoBack"/>
      <w:bookmarkEnd w:id="0"/>
    </w:p>
    <w:tbl>
      <w:tblPr>
        <w:tblStyle w:val="TableGrid"/>
        <w:tblW w:w="0" w:type="auto"/>
        <w:tblInd w:w="-85" w:type="dxa"/>
        <w:tblLayout w:type="fixed"/>
        <w:tblCellMar>
          <w:top w:w="57" w:type="dxa"/>
          <w:left w:w="57" w:type="dxa"/>
          <w:bottom w:w="57" w:type="dxa"/>
          <w:right w:w="57" w:type="dxa"/>
        </w:tblCellMar>
        <w:tblLook w:val="04A0"/>
      </w:tblPr>
      <w:tblGrid>
        <w:gridCol w:w="2410"/>
        <w:gridCol w:w="6761"/>
      </w:tblGrid>
      <w:tr w:rsidR="00356603" w:rsidRPr="0011169F" w:rsidTr="0011169F">
        <w:tc>
          <w:tcPr>
            <w:tcW w:w="2410" w:type="dxa"/>
          </w:tcPr>
          <w:p w:rsidR="00356603" w:rsidRPr="002052CA" w:rsidRDefault="00356603" w:rsidP="00356603">
            <w:pPr>
              <w:pStyle w:val="BodyTextNoSpacing"/>
              <w:spacing w:before="240"/>
              <w:rPr>
                <w:rFonts w:ascii="Arial" w:hAnsi="Arial" w:cs="Arial"/>
                <w:b/>
                <w:sz w:val="24"/>
              </w:rPr>
            </w:pPr>
            <w:r w:rsidRPr="002052CA">
              <w:rPr>
                <w:rFonts w:ascii="Arial" w:hAnsi="Arial" w:cs="Arial"/>
                <w:b/>
                <w:sz w:val="24"/>
              </w:rPr>
              <w:t>Name:</w:t>
            </w:r>
          </w:p>
        </w:tc>
        <w:sdt>
          <w:sdtPr>
            <w:rPr>
              <w:rFonts w:ascii="Arial" w:hAnsi="Arial" w:cs="Arial"/>
              <w:b/>
              <w:sz w:val="24"/>
            </w:rPr>
            <w:alias w:val="Name"/>
            <w:tag w:val="name"/>
            <w:id w:val="-791902344"/>
            <w:placeholder>
              <w:docPart w:val="52A8411968354AF79786E13E39D96F31"/>
            </w:placeholder>
            <w:text/>
          </w:sdtPr>
          <w:sdtContent>
            <w:tc>
              <w:tcPr>
                <w:tcW w:w="6761" w:type="dxa"/>
              </w:tcPr>
              <w:p w:rsidR="00356603" w:rsidRPr="002052CA" w:rsidRDefault="00EC1B4A" w:rsidP="00EC1B4A">
                <w:pPr>
                  <w:pStyle w:val="BodyTextNoSpacing"/>
                  <w:spacing w:before="240"/>
                  <w:rPr>
                    <w:rFonts w:ascii="Arial" w:hAnsi="Arial" w:cs="Arial"/>
                    <w:b/>
                    <w:sz w:val="24"/>
                  </w:rPr>
                </w:pPr>
                <w:r>
                  <w:rPr>
                    <w:rFonts w:ascii="Arial" w:hAnsi="Arial" w:cs="Arial"/>
                    <w:b/>
                    <w:sz w:val="24"/>
                  </w:rPr>
                  <w:t>Brian Hoy</w:t>
                </w:r>
              </w:p>
            </w:tc>
          </w:sdtContent>
        </w:sdt>
      </w:tr>
      <w:tr w:rsidR="00356603" w:rsidRPr="0011169F" w:rsidTr="0011169F">
        <w:tc>
          <w:tcPr>
            <w:tcW w:w="2410" w:type="dxa"/>
          </w:tcPr>
          <w:p w:rsidR="00356603" w:rsidRPr="002052CA" w:rsidRDefault="00356603" w:rsidP="00356603">
            <w:pPr>
              <w:pStyle w:val="BodyTextNoSpacing"/>
              <w:spacing w:before="240"/>
              <w:rPr>
                <w:rFonts w:ascii="Arial" w:hAnsi="Arial" w:cs="Arial"/>
                <w:b/>
                <w:sz w:val="24"/>
              </w:rPr>
            </w:pPr>
            <w:r w:rsidRPr="002052CA">
              <w:rPr>
                <w:rFonts w:ascii="Arial" w:hAnsi="Arial" w:cs="Arial"/>
                <w:b/>
                <w:sz w:val="24"/>
              </w:rPr>
              <w:t>Role:</w:t>
            </w:r>
          </w:p>
        </w:tc>
        <w:sdt>
          <w:sdtPr>
            <w:rPr>
              <w:rFonts w:ascii="Arial" w:hAnsi="Arial" w:cs="Arial"/>
              <w:b/>
              <w:sz w:val="24"/>
            </w:rPr>
            <w:alias w:val="Role"/>
            <w:tag w:val="role"/>
            <w:id w:val="91292745"/>
            <w:placeholder>
              <w:docPart w:val="EA8D4A0AFAD543128407657DB94154A2"/>
            </w:placeholder>
            <w:comboBox>
              <w:listItem w:displayText="Supplier" w:value="Supplier"/>
              <w:listItem w:displayText="DNO" w:value="DNO"/>
              <w:listItem w:displayText="IDNO" w:value="IDNO"/>
              <w:listItem w:displayText="DG" w:value="DG"/>
              <w:listItem w:displayText="ICP" w:value="ICP"/>
              <w:listItem w:displayText="Other - please specify" w:value="Other - please specify"/>
            </w:comboBox>
          </w:sdtPr>
          <w:sdtContent>
            <w:tc>
              <w:tcPr>
                <w:tcW w:w="6761" w:type="dxa"/>
              </w:tcPr>
              <w:p w:rsidR="00356603" w:rsidRPr="002052CA" w:rsidRDefault="00EC1B4A" w:rsidP="00356603">
                <w:pPr>
                  <w:pStyle w:val="BodyTextNoSpacing"/>
                  <w:spacing w:before="240"/>
                  <w:rPr>
                    <w:rFonts w:ascii="Arial" w:hAnsi="Arial" w:cs="Arial"/>
                    <w:b/>
                    <w:sz w:val="24"/>
                  </w:rPr>
                </w:pPr>
                <w:r>
                  <w:rPr>
                    <w:rFonts w:ascii="Arial" w:hAnsi="Arial" w:cs="Arial"/>
                    <w:b/>
                    <w:sz w:val="24"/>
                  </w:rPr>
                  <w:t>DNO</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Organisation:</w:t>
            </w:r>
          </w:p>
        </w:tc>
        <w:sdt>
          <w:sdtPr>
            <w:rPr>
              <w:rFonts w:ascii="Arial" w:hAnsi="Arial" w:cs="Arial"/>
              <w:b/>
              <w:sz w:val="24"/>
            </w:rPr>
            <w:alias w:val="Organisation"/>
            <w:tag w:val="organisation"/>
            <w:id w:val="1705980625"/>
            <w:placeholder>
              <w:docPart w:val="F72F41ACC538477DA6BC52C3F4BD0885"/>
            </w:placeholder>
            <w:text/>
          </w:sdtPr>
          <w:sdtContent>
            <w:tc>
              <w:tcPr>
                <w:tcW w:w="6761" w:type="dxa"/>
              </w:tcPr>
              <w:p w:rsidR="00356603" w:rsidRPr="002052CA" w:rsidRDefault="00EC1B4A" w:rsidP="00EC1B4A">
                <w:pPr>
                  <w:pStyle w:val="BodyTextNoSpacing"/>
                  <w:spacing w:before="240"/>
                  <w:rPr>
                    <w:rFonts w:ascii="Arial" w:hAnsi="Arial" w:cs="Arial"/>
                    <w:b/>
                    <w:sz w:val="24"/>
                  </w:rPr>
                </w:pPr>
                <w:r>
                  <w:rPr>
                    <w:rFonts w:ascii="Arial" w:hAnsi="Arial" w:cs="Arial"/>
                    <w:b/>
                    <w:sz w:val="24"/>
                  </w:rPr>
                  <w:t>Electricity North West Ltd</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Email address:</w:t>
            </w:r>
          </w:p>
        </w:tc>
        <w:sdt>
          <w:sdtPr>
            <w:rPr>
              <w:rFonts w:ascii="Arial" w:hAnsi="Arial" w:cs="Arial"/>
              <w:b/>
              <w:sz w:val="24"/>
            </w:rPr>
            <w:alias w:val="Email address"/>
            <w:tag w:val="email_address"/>
            <w:id w:val="1342744291"/>
            <w:placeholder>
              <w:docPart w:val="F72F41ACC538477DA6BC52C3F4BD0885"/>
            </w:placeholder>
            <w:text/>
          </w:sdtPr>
          <w:sdtContent>
            <w:tc>
              <w:tcPr>
                <w:tcW w:w="6761" w:type="dxa"/>
              </w:tcPr>
              <w:p w:rsidR="00356603" w:rsidRPr="002052CA" w:rsidRDefault="00EC1B4A" w:rsidP="00EC1B4A">
                <w:pPr>
                  <w:pStyle w:val="BodyTextNoSpacing"/>
                  <w:spacing w:before="240"/>
                  <w:rPr>
                    <w:rFonts w:ascii="Arial" w:hAnsi="Arial" w:cs="Arial"/>
                    <w:b/>
                    <w:sz w:val="24"/>
                  </w:rPr>
                </w:pPr>
                <w:r>
                  <w:rPr>
                    <w:rFonts w:ascii="Arial" w:hAnsi="Arial" w:cs="Arial"/>
                    <w:b/>
                    <w:sz w:val="24"/>
                  </w:rPr>
                  <w:t>brian.hoy@enwl.co.uk</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Phone number:</w:t>
            </w:r>
          </w:p>
        </w:tc>
        <w:sdt>
          <w:sdtPr>
            <w:rPr>
              <w:rFonts w:ascii="Arial" w:hAnsi="Arial" w:cs="Arial"/>
              <w:b/>
              <w:color w:val="808080"/>
              <w:sz w:val="24"/>
            </w:rPr>
            <w:alias w:val="Phone Number"/>
            <w:tag w:val="phone_number"/>
            <w:id w:val="-1553148916"/>
            <w:placeholder>
              <w:docPart w:val="F72F41ACC538477DA6BC52C3F4BD0885"/>
            </w:placeholder>
            <w:text/>
          </w:sdtPr>
          <w:sdtContent>
            <w:tc>
              <w:tcPr>
                <w:tcW w:w="6761" w:type="dxa"/>
              </w:tcPr>
              <w:p w:rsidR="00356603" w:rsidRPr="002052CA" w:rsidRDefault="00EC1B4A" w:rsidP="00EC1B4A">
                <w:pPr>
                  <w:pStyle w:val="BodyTextNoSpacing"/>
                  <w:spacing w:before="240"/>
                  <w:rPr>
                    <w:rFonts w:ascii="Arial" w:hAnsi="Arial" w:cs="Arial"/>
                    <w:b/>
                    <w:sz w:val="24"/>
                  </w:rPr>
                </w:pPr>
                <w:r>
                  <w:rPr>
                    <w:rFonts w:ascii="Arial" w:hAnsi="Arial" w:cs="Arial"/>
                    <w:b/>
                    <w:color w:val="808080"/>
                    <w:sz w:val="24"/>
                  </w:rPr>
                  <w:t>08433 113 720</w:t>
                </w:r>
              </w:p>
            </w:tc>
          </w:sdtContent>
        </w:sdt>
      </w:tr>
      <w:tr w:rsidR="00356603" w:rsidRPr="0011169F" w:rsidTr="0011169F">
        <w:tc>
          <w:tcPr>
            <w:tcW w:w="2410" w:type="dxa"/>
          </w:tcPr>
          <w:p w:rsidR="00356603" w:rsidRPr="002052CA" w:rsidRDefault="00356603" w:rsidP="00395270">
            <w:pPr>
              <w:pStyle w:val="BodyTextNoSpacing"/>
              <w:spacing w:before="240"/>
              <w:rPr>
                <w:rFonts w:ascii="Arial" w:hAnsi="Arial" w:cs="Arial"/>
                <w:b/>
                <w:sz w:val="24"/>
              </w:rPr>
            </w:pPr>
            <w:r w:rsidRPr="002052CA">
              <w:rPr>
                <w:rFonts w:ascii="Arial" w:hAnsi="Arial" w:cs="Arial"/>
                <w:b/>
                <w:sz w:val="24"/>
              </w:rPr>
              <w:t>Confidential</w:t>
            </w:r>
            <w:r>
              <w:rPr>
                <w:rFonts w:ascii="Arial" w:hAnsi="Arial" w:cs="Arial"/>
                <w:b/>
                <w:sz w:val="24"/>
              </w:rPr>
              <w:t>?</w:t>
            </w:r>
          </w:p>
        </w:tc>
        <w:sdt>
          <w:sdtPr>
            <w:rPr>
              <w:rFonts w:ascii="Arial" w:hAnsi="Arial" w:cs="Arial"/>
              <w:b/>
              <w:sz w:val="24"/>
            </w:rPr>
            <w:alias w:val="Confidential"/>
            <w:tag w:val="Confidential"/>
            <w:id w:val="3672300"/>
            <w:placeholder>
              <w:docPart w:val="9A1532EC1BA443AC9AEEC04321EDB556"/>
            </w:placeholder>
            <w:comboBox>
              <w:listItem w:displayText="Yes" w:value="Yes"/>
              <w:listItem w:displayText="No" w:value="No"/>
            </w:comboBox>
          </w:sdtPr>
          <w:sdtContent>
            <w:tc>
              <w:tcPr>
                <w:tcW w:w="6761" w:type="dxa"/>
              </w:tcPr>
              <w:p w:rsidR="00356603" w:rsidRPr="002052CA" w:rsidRDefault="00EC1B4A" w:rsidP="002052CA">
                <w:pPr>
                  <w:pStyle w:val="BodyTextNoSpacing"/>
                  <w:spacing w:before="240"/>
                  <w:rPr>
                    <w:rFonts w:ascii="Arial" w:hAnsi="Arial" w:cs="Arial"/>
                    <w:b/>
                    <w:sz w:val="24"/>
                  </w:rPr>
                </w:pPr>
                <w:r>
                  <w:rPr>
                    <w:rFonts w:ascii="Arial" w:hAnsi="Arial" w:cs="Arial"/>
                    <w:b/>
                    <w:sz w:val="24"/>
                  </w:rPr>
                  <w:t>No</w:t>
                </w:r>
              </w:p>
            </w:tc>
          </w:sdtContent>
        </w:sdt>
      </w:tr>
      <w:tr w:rsidR="00356603" w:rsidRPr="0011169F" w:rsidTr="0011169F">
        <w:tc>
          <w:tcPr>
            <w:tcW w:w="2410" w:type="dxa"/>
          </w:tcPr>
          <w:p w:rsidR="00356603" w:rsidRPr="002052CA" w:rsidRDefault="00356603" w:rsidP="0011169F">
            <w:pPr>
              <w:pStyle w:val="BodyTextNoSpacing"/>
              <w:spacing w:before="240"/>
              <w:rPr>
                <w:rFonts w:ascii="Arial" w:hAnsi="Arial" w:cs="Arial"/>
                <w:b/>
                <w:sz w:val="24"/>
              </w:rPr>
            </w:pPr>
            <w:r w:rsidRPr="002052CA">
              <w:rPr>
                <w:rFonts w:ascii="Arial" w:hAnsi="Arial" w:cs="Arial"/>
                <w:b/>
                <w:sz w:val="24"/>
              </w:rPr>
              <w:t>If c</w:t>
            </w:r>
            <w:r>
              <w:rPr>
                <w:rFonts w:ascii="Arial" w:hAnsi="Arial" w:cs="Arial"/>
                <w:b/>
                <w:sz w:val="24"/>
              </w:rPr>
              <w:t>onfidential, please specify why</w:t>
            </w:r>
            <w:r w:rsidR="005B0DFD">
              <w:rPr>
                <w:rStyle w:val="FootnoteReference"/>
                <w:rFonts w:ascii="Arial" w:hAnsi="Arial" w:cs="Arial"/>
                <w:b/>
                <w:sz w:val="24"/>
              </w:rPr>
              <w:footnoteReference w:id="1"/>
            </w:r>
            <w:r>
              <w:rPr>
                <w:rFonts w:ascii="Arial" w:hAnsi="Arial" w:cs="Arial"/>
                <w:b/>
                <w:sz w:val="24"/>
              </w:rPr>
              <w:t>:</w:t>
            </w:r>
          </w:p>
        </w:tc>
        <w:sdt>
          <w:sdtPr>
            <w:rPr>
              <w:rFonts w:ascii="Arial" w:hAnsi="Arial" w:cs="Arial"/>
              <w:b/>
              <w:sz w:val="24"/>
            </w:rPr>
            <w:alias w:val="If confidential, please specify"/>
            <w:tag w:val="If confidential, please specify"/>
            <w:id w:val="3672340"/>
            <w:placeholder>
              <w:docPart w:val="0688F9C6175247CA92EAEEF38A65C4FA"/>
            </w:placeholder>
            <w:text/>
          </w:sdtPr>
          <w:sdtContent>
            <w:tc>
              <w:tcPr>
                <w:tcW w:w="6761" w:type="dxa"/>
              </w:tcPr>
              <w:p w:rsidR="00356603" w:rsidRPr="002052CA" w:rsidRDefault="00EC1B4A" w:rsidP="00EC1B4A">
                <w:pPr>
                  <w:pStyle w:val="BodyTextNoSpacing"/>
                  <w:spacing w:before="240"/>
                  <w:rPr>
                    <w:rFonts w:ascii="Arial" w:hAnsi="Arial" w:cs="Arial"/>
                    <w:b/>
                    <w:sz w:val="24"/>
                  </w:rPr>
                </w:pPr>
                <w:r>
                  <w:rPr>
                    <w:rFonts w:ascii="Arial" w:hAnsi="Arial" w:cs="Arial"/>
                    <w:b/>
                    <w:sz w:val="24"/>
                  </w:rPr>
                  <w:t>N/A</w:t>
                </w:r>
              </w:p>
            </w:tc>
          </w:sdtContent>
        </w:sdt>
      </w:tr>
    </w:tbl>
    <w:p w:rsidR="00D0235D" w:rsidRDefault="00D0235D" w:rsidP="00237C37">
      <w:pPr>
        <w:spacing w:before="240"/>
        <w:rPr>
          <w:rFonts w:ascii="Arial" w:hAnsi="Arial" w:cs="Arial"/>
          <w:b/>
        </w:rPr>
      </w:pPr>
      <w:r>
        <w:rPr>
          <w:rFonts w:ascii="Arial" w:hAnsi="Arial" w:cs="Arial"/>
          <w:b/>
        </w:rPr>
        <w:br w:type="page"/>
      </w:r>
    </w:p>
    <w:p w:rsidR="00D0235D" w:rsidRDefault="0011169F" w:rsidP="0011169F">
      <w:pPr>
        <w:pStyle w:val="ListParagraph"/>
        <w:spacing w:after="0"/>
        <w:ind w:left="360"/>
      </w:pPr>
      <w:r>
        <w:rPr>
          <w:rFonts w:ascii="Arial" w:hAnsi="Arial" w:cs="Arial"/>
          <w:b/>
          <w:sz w:val="24"/>
          <w:szCs w:val="24"/>
        </w:rPr>
        <w:lastRenderedPageBreak/>
        <w:t>Questions</w:t>
      </w:r>
      <w:r w:rsidR="00C92844">
        <w:rPr>
          <w:noProof/>
          <w:lang w:eastAsia="en-GB"/>
        </w:rPr>
      </w:r>
      <w:r w:rsidR="00C92844" w:rsidRPr="00C92844">
        <w:rPr>
          <w:noProof/>
          <w:lang w:eastAsia="en-GB"/>
        </w:rPr>
        <w:pict>
          <v:shape id="AutoShape 8" o:spid="_x0000_s1030" type="#_x0000_t32" style="width:469.5pt;height:.05pt;visibility:visible;mso-position-horizontal-relative:char;mso-position-vertical-relative:line" strokeweight="1.25pt">
            <w10:wrap type="none"/>
            <w10:anchorlock/>
          </v:shape>
        </w:pict>
      </w:r>
    </w:p>
    <w:p w:rsidR="0011169F" w:rsidRPr="00314225" w:rsidRDefault="0011169F" w:rsidP="0011169F">
      <w:pPr>
        <w:pStyle w:val="ListParagraph"/>
        <w:spacing w:after="0"/>
        <w:ind w:left="360"/>
        <w:rPr>
          <w:rFonts w:ascii="Arial" w:hAnsi="Arial" w:cs="Arial"/>
          <w:b/>
          <w:sz w:val="24"/>
          <w:szCs w:val="24"/>
        </w:rPr>
      </w:pPr>
    </w:p>
    <w:tbl>
      <w:tblPr>
        <w:tblStyle w:val="TableGrid"/>
        <w:tblW w:w="0" w:type="auto"/>
        <w:tblInd w:w="360" w:type="dxa"/>
        <w:tblLook w:val="04A0"/>
      </w:tblPr>
      <w:tblGrid>
        <w:gridCol w:w="8656"/>
      </w:tblGrid>
      <w:tr w:rsidR="0078402E" w:rsidRPr="0078402E" w:rsidTr="00BE2BAF">
        <w:trPr>
          <w:trHeight w:val="495"/>
        </w:trPr>
        <w:tc>
          <w:tcPr>
            <w:tcW w:w="8656" w:type="dxa"/>
            <w:shd w:val="clear" w:color="auto" w:fill="000000" w:themeFill="text1"/>
          </w:tcPr>
          <w:p w:rsidR="0011169F" w:rsidRPr="0078402E" w:rsidRDefault="00BE2BAF" w:rsidP="00BE2BAF">
            <w:pPr>
              <w:pStyle w:val="ListParagraph"/>
              <w:numPr>
                <w:ilvl w:val="0"/>
                <w:numId w:val="9"/>
              </w:numPr>
              <w:rPr>
                <w:rFonts w:ascii="Arial" w:hAnsi="Arial" w:cs="Arial"/>
                <w:b/>
                <w:color w:val="FFFFFF" w:themeColor="background1"/>
                <w:sz w:val="24"/>
                <w:szCs w:val="24"/>
              </w:rPr>
            </w:pPr>
            <w:r w:rsidRPr="00BE2BAF">
              <w:rPr>
                <w:rFonts w:ascii="Arial" w:hAnsi="Arial" w:cs="Arial"/>
                <w:b/>
                <w:color w:val="FFFFFF" w:themeColor="background1"/>
                <w:sz w:val="24"/>
                <w:szCs w:val="24"/>
              </w:rPr>
              <w:t>Do you agree with the proposed amendments to paragraph 5.2.2 of the Code of Practice? (see Appendix One)</w:t>
            </w:r>
          </w:p>
        </w:tc>
      </w:tr>
      <w:tr w:rsidR="0011169F" w:rsidTr="00BE2BAF">
        <w:trPr>
          <w:trHeight w:val="1679"/>
        </w:trPr>
        <w:tc>
          <w:tcPr>
            <w:tcW w:w="8656" w:type="dxa"/>
          </w:tcPr>
          <w:p w:rsidR="0011169F" w:rsidRDefault="00EC1B4A" w:rsidP="00314225">
            <w:pPr>
              <w:rPr>
                <w:rFonts w:ascii="Arial" w:hAnsi="Arial" w:cs="Arial"/>
                <w:sz w:val="24"/>
                <w:szCs w:val="24"/>
              </w:rPr>
            </w:pPr>
            <w:r w:rsidRPr="006E2C6B">
              <w:rPr>
                <w:rFonts w:ascii="Arial" w:hAnsi="Arial" w:cs="Arial"/>
                <w:sz w:val="24"/>
                <w:szCs w:val="24"/>
              </w:rPr>
              <w:t xml:space="preserve">We agree with the proposed amendments in </w:t>
            </w:r>
            <w:r w:rsidR="005C37A5" w:rsidRPr="006E2C6B">
              <w:rPr>
                <w:rFonts w:ascii="Arial" w:hAnsi="Arial" w:cs="Arial"/>
                <w:sz w:val="24"/>
                <w:szCs w:val="24"/>
              </w:rPr>
              <w:t>princip</w:t>
            </w:r>
            <w:r w:rsidR="005C37A5">
              <w:rPr>
                <w:rFonts w:ascii="Arial" w:hAnsi="Arial" w:cs="Arial"/>
                <w:sz w:val="24"/>
                <w:szCs w:val="24"/>
              </w:rPr>
              <w:t>le</w:t>
            </w:r>
            <w:r w:rsidR="005C37A5" w:rsidRPr="006E2C6B">
              <w:rPr>
                <w:rFonts w:ascii="Arial" w:hAnsi="Arial" w:cs="Arial"/>
                <w:sz w:val="24"/>
                <w:szCs w:val="24"/>
              </w:rPr>
              <w:t xml:space="preserve"> </w:t>
            </w:r>
            <w:r w:rsidRPr="006E2C6B">
              <w:rPr>
                <w:rFonts w:ascii="Arial" w:hAnsi="Arial" w:cs="Arial"/>
                <w:sz w:val="24"/>
                <w:szCs w:val="24"/>
              </w:rPr>
              <w:t xml:space="preserve">however we </w:t>
            </w:r>
            <w:r w:rsidR="005C37A5">
              <w:rPr>
                <w:rFonts w:ascii="Arial" w:hAnsi="Arial" w:cs="Arial"/>
                <w:sz w:val="24"/>
                <w:szCs w:val="24"/>
              </w:rPr>
              <w:t xml:space="preserve">don’t believe the current drafting quite works and </w:t>
            </w:r>
            <w:r w:rsidRPr="006E2C6B">
              <w:rPr>
                <w:rFonts w:ascii="Arial" w:hAnsi="Arial" w:cs="Arial"/>
                <w:sz w:val="24"/>
                <w:szCs w:val="24"/>
              </w:rPr>
              <w:t>have suggested some changes in the response to Question 3 below.</w:t>
            </w:r>
          </w:p>
          <w:p w:rsidR="005C37A5" w:rsidRDefault="005C37A5" w:rsidP="00314225">
            <w:pPr>
              <w:rPr>
                <w:rFonts w:ascii="Arial" w:hAnsi="Arial" w:cs="Arial"/>
                <w:sz w:val="24"/>
                <w:szCs w:val="24"/>
              </w:rPr>
            </w:pPr>
          </w:p>
          <w:p w:rsidR="005C37A5" w:rsidRPr="005C37A5" w:rsidRDefault="00EC6294" w:rsidP="00314225">
            <w:pPr>
              <w:spacing w:after="200" w:line="276" w:lineRule="auto"/>
              <w:rPr>
                <w:rFonts w:ascii="Arial" w:hAnsi="Arial" w:cs="Arial"/>
                <w:sz w:val="24"/>
                <w:szCs w:val="24"/>
                <w:u w:val="single"/>
              </w:rPr>
            </w:pPr>
            <w:r w:rsidRPr="00EC6294">
              <w:rPr>
                <w:rFonts w:ascii="Arial" w:hAnsi="Arial" w:cs="Arial"/>
                <w:sz w:val="24"/>
                <w:szCs w:val="24"/>
                <w:u w:val="single"/>
              </w:rPr>
              <w:t>Proposed drafting</w:t>
            </w:r>
          </w:p>
          <w:p w:rsidR="005C37A5" w:rsidRPr="005C37A5" w:rsidRDefault="005C37A5" w:rsidP="005C37A5">
            <w:pPr>
              <w:rPr>
                <w:rFonts w:ascii="Arial" w:hAnsi="Arial" w:cs="Arial"/>
                <w:i/>
                <w:sz w:val="24"/>
                <w:szCs w:val="24"/>
              </w:rPr>
            </w:pPr>
            <w:r w:rsidRPr="005C37A5">
              <w:rPr>
                <w:rFonts w:ascii="Arial" w:hAnsi="Arial" w:cs="Arial"/>
                <w:i/>
                <w:sz w:val="24"/>
                <w:szCs w:val="24"/>
              </w:rPr>
              <w:t>“5.2.2 G39 authorisation shall be either:</w:t>
            </w:r>
          </w:p>
          <w:p w:rsidR="005C37A5" w:rsidRDefault="005C37A5" w:rsidP="005C37A5">
            <w:pPr>
              <w:rPr>
                <w:rFonts w:ascii="Arial" w:hAnsi="Arial" w:cs="Arial"/>
                <w:i/>
                <w:sz w:val="24"/>
                <w:szCs w:val="24"/>
              </w:rPr>
            </w:pPr>
          </w:p>
          <w:p w:rsidR="005C37A5" w:rsidRPr="005C37A5" w:rsidRDefault="005C37A5" w:rsidP="005C37A5">
            <w:pPr>
              <w:rPr>
                <w:rFonts w:ascii="Arial" w:hAnsi="Arial" w:cs="Arial"/>
                <w:i/>
                <w:sz w:val="24"/>
                <w:szCs w:val="24"/>
              </w:rPr>
            </w:pPr>
            <w:r w:rsidRPr="005C37A5">
              <w:rPr>
                <w:rFonts w:ascii="Arial" w:hAnsi="Arial" w:cs="Arial"/>
                <w:i/>
                <w:sz w:val="24"/>
                <w:szCs w:val="24"/>
              </w:rPr>
              <w:t xml:space="preserve">       5.2.2.1 By the employer after ensuring that the relevant employee has been appropriately trained, assessed as competent &amp; authorised (in accordance with the requirements of the Highway Electrical Registration Scheme – HERS) or</w:t>
            </w:r>
          </w:p>
          <w:p w:rsidR="005C37A5" w:rsidRPr="005C37A5" w:rsidRDefault="005C37A5" w:rsidP="005C37A5">
            <w:pPr>
              <w:rPr>
                <w:rFonts w:ascii="Arial" w:hAnsi="Arial" w:cs="Arial"/>
                <w:i/>
                <w:sz w:val="24"/>
                <w:szCs w:val="24"/>
              </w:rPr>
            </w:pPr>
          </w:p>
          <w:p w:rsidR="005C37A5" w:rsidRPr="005C37A5" w:rsidRDefault="005C37A5" w:rsidP="005C37A5">
            <w:pPr>
              <w:rPr>
                <w:rFonts w:ascii="Arial" w:hAnsi="Arial" w:cs="Arial"/>
                <w:i/>
                <w:sz w:val="24"/>
                <w:szCs w:val="24"/>
              </w:rPr>
            </w:pPr>
            <w:r w:rsidRPr="005C37A5">
              <w:rPr>
                <w:rFonts w:ascii="Arial" w:hAnsi="Arial" w:cs="Arial"/>
                <w:i/>
                <w:sz w:val="24"/>
                <w:szCs w:val="24"/>
              </w:rPr>
              <w:t xml:space="preserve">       5.2.2.2 By the DNO, or the IDNO, at the request of the employer.</w:t>
            </w:r>
          </w:p>
          <w:p w:rsidR="005C37A5" w:rsidRPr="005C37A5" w:rsidRDefault="005C37A5" w:rsidP="005C37A5">
            <w:pPr>
              <w:rPr>
                <w:rFonts w:ascii="Arial" w:hAnsi="Arial" w:cs="Arial"/>
                <w:i/>
                <w:sz w:val="24"/>
                <w:szCs w:val="24"/>
              </w:rPr>
            </w:pPr>
          </w:p>
          <w:p w:rsidR="005C37A5" w:rsidRPr="005C37A5" w:rsidRDefault="005C37A5" w:rsidP="005C37A5">
            <w:pPr>
              <w:rPr>
                <w:rFonts w:ascii="Arial" w:hAnsi="Arial" w:cs="Arial"/>
                <w:i/>
                <w:sz w:val="24"/>
                <w:szCs w:val="24"/>
              </w:rPr>
            </w:pPr>
            <w:r w:rsidRPr="005C37A5">
              <w:rPr>
                <w:rFonts w:ascii="Arial" w:hAnsi="Arial" w:cs="Arial"/>
                <w:i/>
                <w:sz w:val="24"/>
                <w:szCs w:val="24"/>
              </w:rPr>
              <w:t xml:space="preserve">       5.2.2.3 Where employers work across more than one DNO / IDNO area, then training and/or authorisations relating to G39 authorisations accepted by one DNO / IDNO shall be accepted by other DNOs / IDNOs.”</w:t>
            </w:r>
          </w:p>
          <w:p w:rsidR="005C37A5" w:rsidRDefault="005C37A5" w:rsidP="00314225">
            <w:pPr>
              <w:rPr>
                <w:rFonts w:ascii="Arial" w:hAnsi="Arial" w:cs="Arial"/>
                <w:sz w:val="24"/>
                <w:szCs w:val="24"/>
              </w:rPr>
            </w:pPr>
          </w:p>
          <w:p w:rsidR="005C37A5" w:rsidRPr="006E2C6B" w:rsidRDefault="005C37A5" w:rsidP="00314225">
            <w:pPr>
              <w:rPr>
                <w:rFonts w:ascii="Arial" w:hAnsi="Arial" w:cs="Arial"/>
                <w:sz w:val="24"/>
                <w:szCs w:val="24"/>
              </w:rPr>
            </w:pPr>
            <w:r>
              <w:rPr>
                <w:rFonts w:ascii="Arial" w:hAnsi="Arial" w:cs="Arial"/>
                <w:sz w:val="24"/>
                <w:szCs w:val="24"/>
              </w:rPr>
              <w:t xml:space="preserve">In our view 5.2.2 refers to “either” but there are three subsections 5.2.2.1 – 5.2.2.3 below with no linkage (such as “and” or “or”) at the end of 5.2.2.2.  </w:t>
            </w:r>
          </w:p>
          <w:p w:rsidR="00EC1B4A" w:rsidRPr="006E2C6B" w:rsidRDefault="00EC1B4A" w:rsidP="00314225">
            <w:pPr>
              <w:rPr>
                <w:rFonts w:ascii="Arial" w:hAnsi="Arial" w:cs="Arial"/>
                <w:sz w:val="24"/>
                <w:szCs w:val="24"/>
              </w:rPr>
            </w:pPr>
          </w:p>
          <w:p w:rsidR="005A12A7" w:rsidRPr="006E2C6B" w:rsidRDefault="005A12A7" w:rsidP="00314225">
            <w:pPr>
              <w:rPr>
                <w:rFonts w:ascii="Arial" w:hAnsi="Arial" w:cs="Arial"/>
                <w:sz w:val="24"/>
                <w:szCs w:val="24"/>
              </w:rPr>
            </w:pPr>
            <w:r w:rsidRPr="006E2C6B">
              <w:rPr>
                <w:rFonts w:ascii="Arial" w:hAnsi="Arial" w:cs="Arial"/>
                <w:sz w:val="24"/>
                <w:szCs w:val="24"/>
              </w:rPr>
              <w:t>In addition t</w:t>
            </w:r>
            <w:r w:rsidR="00EC1B4A" w:rsidRPr="006E2C6B">
              <w:rPr>
                <w:rFonts w:ascii="Arial" w:hAnsi="Arial" w:cs="Arial"/>
                <w:sz w:val="24"/>
                <w:szCs w:val="24"/>
              </w:rPr>
              <w:t xml:space="preserve">he scope of the Code of Practice states </w:t>
            </w:r>
            <w:r w:rsidRPr="006E2C6B">
              <w:rPr>
                <w:rFonts w:ascii="Arial" w:hAnsi="Arial" w:cs="Arial"/>
                <w:sz w:val="24"/>
                <w:szCs w:val="24"/>
              </w:rPr>
              <w:t xml:space="preserve">– </w:t>
            </w:r>
          </w:p>
          <w:p w:rsidR="00EC1B4A" w:rsidRPr="006E2C6B" w:rsidRDefault="00EC1B4A" w:rsidP="00314225">
            <w:pPr>
              <w:rPr>
                <w:rFonts w:ascii="Arial" w:hAnsi="Arial" w:cs="Arial"/>
                <w:sz w:val="24"/>
                <w:szCs w:val="24"/>
              </w:rPr>
            </w:pPr>
            <w:r w:rsidRPr="006E2C6B">
              <w:rPr>
                <w:rFonts w:ascii="Arial" w:hAnsi="Arial" w:cs="Arial"/>
                <w:i/>
                <w:sz w:val="24"/>
                <w:szCs w:val="24"/>
              </w:rPr>
              <w:t>“2.1.1 This code of practice applies to all the activities undertaken by DNOs in facilitating the competitive market for the provision of Connections. It includes, but is not restricted to, the end-to-end processes, practices and requirements that a DNO will use where an ICP seeks to undertake the Contestable Works”</w:t>
            </w:r>
            <w:r w:rsidRPr="006E2C6B">
              <w:rPr>
                <w:rFonts w:ascii="Arial" w:hAnsi="Arial" w:cs="Arial"/>
                <w:sz w:val="24"/>
                <w:szCs w:val="24"/>
              </w:rPr>
              <w:t xml:space="preserve">. </w:t>
            </w:r>
          </w:p>
          <w:p w:rsidR="005C37A5" w:rsidRDefault="005C37A5" w:rsidP="00314225">
            <w:pPr>
              <w:rPr>
                <w:rFonts w:ascii="Arial" w:hAnsi="Arial" w:cs="Arial"/>
                <w:sz w:val="24"/>
                <w:szCs w:val="24"/>
              </w:rPr>
            </w:pPr>
          </w:p>
          <w:p w:rsidR="00EC1B4A" w:rsidRPr="006E2C6B" w:rsidRDefault="005C37A5" w:rsidP="00314225">
            <w:pPr>
              <w:rPr>
                <w:rFonts w:ascii="Arial" w:hAnsi="Arial" w:cs="Arial"/>
                <w:sz w:val="24"/>
                <w:szCs w:val="24"/>
              </w:rPr>
            </w:pPr>
            <w:r>
              <w:rPr>
                <w:rFonts w:ascii="Arial" w:hAnsi="Arial" w:cs="Arial"/>
                <w:sz w:val="24"/>
                <w:szCs w:val="24"/>
              </w:rPr>
              <w:t>Our view is that</w:t>
            </w:r>
            <w:r w:rsidR="00EC1B4A" w:rsidRPr="006E2C6B">
              <w:rPr>
                <w:rFonts w:ascii="Arial" w:hAnsi="Arial" w:cs="Arial"/>
                <w:sz w:val="24"/>
                <w:szCs w:val="24"/>
              </w:rPr>
              <w:t xml:space="preserve"> this means that th</w:t>
            </w:r>
            <w:r w:rsidR="0027608E" w:rsidRPr="006E2C6B">
              <w:rPr>
                <w:rFonts w:ascii="Arial" w:hAnsi="Arial" w:cs="Arial"/>
                <w:sz w:val="24"/>
                <w:szCs w:val="24"/>
              </w:rPr>
              <w:t xml:space="preserve">e proposed amendments </w:t>
            </w:r>
            <w:r w:rsidR="00EC1B4A" w:rsidRPr="006E2C6B">
              <w:rPr>
                <w:rFonts w:ascii="Arial" w:hAnsi="Arial" w:cs="Arial"/>
                <w:sz w:val="24"/>
                <w:szCs w:val="24"/>
              </w:rPr>
              <w:t>will only apply where the G39 is held by an ICP</w:t>
            </w:r>
            <w:r>
              <w:rPr>
                <w:rFonts w:ascii="Arial" w:hAnsi="Arial" w:cs="Arial"/>
                <w:sz w:val="24"/>
                <w:szCs w:val="24"/>
              </w:rPr>
              <w:t xml:space="preserve"> as that is the scope of the Code of Practice</w:t>
            </w:r>
            <w:r w:rsidR="00EC1B4A" w:rsidRPr="006E2C6B">
              <w:rPr>
                <w:rFonts w:ascii="Arial" w:hAnsi="Arial" w:cs="Arial"/>
                <w:sz w:val="24"/>
                <w:szCs w:val="24"/>
              </w:rPr>
              <w:t>. We have no issue with the extension of this princip</w:t>
            </w:r>
            <w:r>
              <w:rPr>
                <w:rFonts w:ascii="Arial" w:hAnsi="Arial" w:cs="Arial"/>
                <w:sz w:val="24"/>
                <w:szCs w:val="24"/>
              </w:rPr>
              <w:t>le</w:t>
            </w:r>
            <w:r w:rsidR="00EC1B4A" w:rsidRPr="006E2C6B">
              <w:rPr>
                <w:rFonts w:ascii="Arial" w:hAnsi="Arial" w:cs="Arial"/>
                <w:sz w:val="24"/>
                <w:szCs w:val="24"/>
              </w:rPr>
              <w:t xml:space="preserve"> to non ICPs but wish to </w:t>
            </w:r>
            <w:r>
              <w:rPr>
                <w:rFonts w:ascii="Arial" w:hAnsi="Arial" w:cs="Arial"/>
                <w:sz w:val="24"/>
                <w:szCs w:val="24"/>
              </w:rPr>
              <w:t xml:space="preserve">note that we </w:t>
            </w:r>
            <w:r w:rsidR="008E69E4">
              <w:rPr>
                <w:rFonts w:ascii="Arial" w:hAnsi="Arial" w:cs="Arial"/>
                <w:sz w:val="24"/>
                <w:szCs w:val="24"/>
              </w:rPr>
              <w:t>believe</w:t>
            </w:r>
            <w:r w:rsidRPr="006E2C6B">
              <w:rPr>
                <w:rFonts w:ascii="Arial" w:hAnsi="Arial" w:cs="Arial"/>
                <w:sz w:val="24"/>
                <w:szCs w:val="24"/>
              </w:rPr>
              <w:t xml:space="preserve"> </w:t>
            </w:r>
            <w:r w:rsidR="00EC1B4A" w:rsidRPr="006E2C6B">
              <w:rPr>
                <w:rFonts w:ascii="Arial" w:hAnsi="Arial" w:cs="Arial"/>
                <w:sz w:val="24"/>
                <w:szCs w:val="24"/>
              </w:rPr>
              <w:t xml:space="preserve">it is outside the scope of the Code of Practice. </w:t>
            </w:r>
          </w:p>
          <w:p w:rsidR="008E69E4" w:rsidRDefault="008E69E4" w:rsidP="00F16A06">
            <w:pPr>
              <w:rPr>
                <w:rFonts w:ascii="Arial" w:hAnsi="Arial" w:cs="Arial"/>
                <w:b/>
                <w:sz w:val="24"/>
                <w:szCs w:val="24"/>
              </w:rPr>
            </w:pPr>
          </w:p>
        </w:tc>
      </w:tr>
      <w:tr w:rsidR="0078402E" w:rsidRPr="0078402E" w:rsidTr="00BE2BAF">
        <w:trPr>
          <w:trHeight w:val="554"/>
        </w:trPr>
        <w:tc>
          <w:tcPr>
            <w:tcW w:w="8656" w:type="dxa"/>
            <w:shd w:val="clear" w:color="auto" w:fill="000000" w:themeFill="text1"/>
          </w:tcPr>
          <w:p w:rsidR="0011169F" w:rsidRPr="0078402E" w:rsidRDefault="00BE2BAF" w:rsidP="00A15F84">
            <w:pPr>
              <w:pStyle w:val="ListParagraph"/>
              <w:numPr>
                <w:ilvl w:val="0"/>
                <w:numId w:val="9"/>
              </w:numPr>
              <w:rPr>
                <w:rFonts w:ascii="Arial" w:hAnsi="Arial" w:cs="Arial"/>
                <w:b/>
                <w:color w:val="FFFFFF" w:themeColor="background1"/>
                <w:sz w:val="24"/>
                <w:szCs w:val="24"/>
              </w:rPr>
            </w:pPr>
            <w:r>
              <w:rPr>
                <w:rFonts w:ascii="Arial" w:hAnsi="Arial" w:cs="Arial"/>
                <w:b/>
                <w:color w:val="FFFFFF" w:themeColor="background1"/>
                <w:sz w:val="24"/>
                <w:szCs w:val="24"/>
              </w:rPr>
              <w:t>D</w:t>
            </w:r>
            <w:r w:rsidRPr="00BE2BAF">
              <w:rPr>
                <w:rFonts w:ascii="Arial" w:hAnsi="Arial" w:cs="Arial"/>
                <w:b/>
                <w:color w:val="FFFFFF" w:themeColor="background1"/>
                <w:sz w:val="24"/>
                <w:szCs w:val="24"/>
              </w:rPr>
              <w:t>o you believe that the modification proposal meets the Code of Practice Relevant Objectives (as stated in paragraph 4.3) more effectively</w:t>
            </w:r>
            <w:r w:rsidR="00356603" w:rsidRPr="0078402E">
              <w:rPr>
                <w:rFonts w:ascii="Arial" w:hAnsi="Arial" w:cs="Arial"/>
                <w:b/>
                <w:color w:val="FFFFFF" w:themeColor="background1"/>
                <w:sz w:val="24"/>
                <w:szCs w:val="24"/>
              </w:rPr>
              <w:t>?</w:t>
            </w:r>
          </w:p>
        </w:tc>
      </w:tr>
      <w:tr w:rsidR="0011169F" w:rsidTr="00BE2BAF">
        <w:trPr>
          <w:trHeight w:val="2264"/>
        </w:trPr>
        <w:tc>
          <w:tcPr>
            <w:tcW w:w="8656" w:type="dxa"/>
          </w:tcPr>
          <w:p w:rsidR="000F7760" w:rsidRPr="005C37A5" w:rsidRDefault="000F7760" w:rsidP="00314225">
            <w:pPr>
              <w:rPr>
                <w:rFonts w:ascii="Arial" w:hAnsi="Arial" w:cs="Arial"/>
                <w:sz w:val="24"/>
                <w:szCs w:val="24"/>
              </w:rPr>
            </w:pPr>
            <w:r w:rsidRPr="005C37A5">
              <w:rPr>
                <w:rFonts w:ascii="Arial" w:hAnsi="Arial" w:cs="Arial"/>
                <w:sz w:val="24"/>
                <w:szCs w:val="24"/>
              </w:rPr>
              <w:t>We believe the modification will meet the following objectives more effectively:</w:t>
            </w:r>
          </w:p>
          <w:p w:rsidR="005A12A7" w:rsidRPr="005C37A5" w:rsidRDefault="000F7760" w:rsidP="005A12A7">
            <w:pPr>
              <w:pStyle w:val="Default"/>
            </w:pPr>
            <w:r w:rsidRPr="005C37A5">
              <w:t xml:space="preserve"> </w:t>
            </w:r>
          </w:p>
          <w:p w:rsidR="005A12A7" w:rsidRPr="005C37A5" w:rsidRDefault="005A12A7" w:rsidP="005A12A7">
            <w:pPr>
              <w:pStyle w:val="Default"/>
              <w:ind w:left="1080" w:hanging="360"/>
              <w:jc w:val="both"/>
              <w:rPr>
                <w:color w:val="auto"/>
              </w:rPr>
            </w:pPr>
            <w:r w:rsidRPr="005C37A5">
              <w:rPr>
                <w:color w:val="auto"/>
              </w:rPr>
              <w:t xml:space="preserve">2.3.1 a) facilitate competition in the market for new electricity distribution         connections through: </w:t>
            </w:r>
          </w:p>
          <w:p w:rsidR="005A12A7" w:rsidRPr="005C37A5" w:rsidRDefault="005A12A7" w:rsidP="005A12A7">
            <w:pPr>
              <w:pStyle w:val="Default"/>
              <w:ind w:left="2160" w:hanging="720"/>
              <w:jc w:val="both"/>
              <w:rPr>
                <w:color w:val="auto"/>
              </w:rPr>
            </w:pPr>
            <w:proofErr w:type="spellStart"/>
            <w:r w:rsidRPr="005C37A5">
              <w:rPr>
                <w:color w:val="auto"/>
              </w:rPr>
              <w:t>i</w:t>
            </w:r>
            <w:proofErr w:type="spellEnd"/>
            <w:r w:rsidRPr="005C37A5">
              <w:rPr>
                <w:color w:val="auto"/>
              </w:rPr>
              <w:t xml:space="preserve">) minimising, to the fullest extent reasonably practicable, the number and scope of Input Services which are only available from the licensee; </w:t>
            </w:r>
          </w:p>
          <w:p w:rsidR="00EC6294" w:rsidRDefault="005A12A7" w:rsidP="00EC6294">
            <w:pPr>
              <w:pStyle w:val="Default"/>
              <w:ind w:left="2160" w:hanging="720"/>
              <w:rPr>
                <w:b/>
              </w:rPr>
            </w:pPr>
            <w:r w:rsidRPr="005C37A5">
              <w:rPr>
                <w:color w:val="auto"/>
              </w:rPr>
              <w:t xml:space="preserve">iii) harmonising, to the fullest extent reasonably practicable, the Input Services provided by Distribution Service Providers. </w:t>
            </w:r>
          </w:p>
        </w:tc>
      </w:tr>
      <w:tr w:rsidR="0078402E" w:rsidRPr="0078402E" w:rsidTr="00BE2BAF">
        <w:trPr>
          <w:trHeight w:val="546"/>
        </w:trPr>
        <w:tc>
          <w:tcPr>
            <w:tcW w:w="8656" w:type="dxa"/>
            <w:shd w:val="clear" w:color="auto" w:fill="000000" w:themeFill="text1"/>
          </w:tcPr>
          <w:p w:rsidR="002E5806" w:rsidRPr="0078402E" w:rsidRDefault="005B0DFD" w:rsidP="00BE2BAF">
            <w:pPr>
              <w:pStyle w:val="ListParagraph"/>
              <w:numPr>
                <w:ilvl w:val="0"/>
                <w:numId w:val="9"/>
              </w:numPr>
              <w:rPr>
                <w:rFonts w:ascii="Arial" w:hAnsi="Arial" w:cs="Arial"/>
                <w:b/>
                <w:color w:val="FFFFFF" w:themeColor="background1"/>
                <w:sz w:val="24"/>
                <w:szCs w:val="24"/>
              </w:rPr>
            </w:pPr>
            <w:r w:rsidRPr="0078402E">
              <w:rPr>
                <w:rFonts w:ascii="Arial" w:hAnsi="Arial" w:cs="Arial"/>
                <w:b/>
                <w:color w:val="FFFFFF" w:themeColor="background1"/>
                <w:sz w:val="24"/>
                <w:szCs w:val="24"/>
              </w:rPr>
              <w:lastRenderedPageBreak/>
              <w:t xml:space="preserve">Do </w:t>
            </w:r>
            <w:r w:rsidR="00BE2BAF" w:rsidRPr="00BE2BAF">
              <w:rPr>
                <w:rFonts w:ascii="Arial" w:hAnsi="Arial" w:cs="Arial"/>
                <w:b/>
                <w:color w:val="FFFFFF" w:themeColor="background1"/>
                <w:sz w:val="24"/>
                <w:szCs w:val="24"/>
              </w:rPr>
              <w:t>you believe there is a better way in which the Code of Practice Relevant Objectives might be met than through the changes proposed</w:t>
            </w:r>
            <w:r w:rsidR="006B58FD" w:rsidRPr="0078402E">
              <w:rPr>
                <w:rFonts w:ascii="Arial" w:hAnsi="Arial" w:cs="Arial"/>
                <w:b/>
                <w:color w:val="FFFFFF" w:themeColor="background1"/>
                <w:sz w:val="24"/>
                <w:szCs w:val="24"/>
              </w:rPr>
              <w:t>?</w:t>
            </w:r>
          </w:p>
        </w:tc>
      </w:tr>
      <w:tr w:rsidR="002E5806" w:rsidTr="00BE2BAF">
        <w:trPr>
          <w:trHeight w:val="3248"/>
        </w:trPr>
        <w:tc>
          <w:tcPr>
            <w:tcW w:w="8656" w:type="dxa"/>
          </w:tcPr>
          <w:p w:rsidR="00BE2BAF" w:rsidRPr="005C37A5" w:rsidRDefault="000B55A8" w:rsidP="002E5806">
            <w:pPr>
              <w:rPr>
                <w:rFonts w:ascii="Arial" w:hAnsi="Arial" w:cs="Arial"/>
                <w:sz w:val="24"/>
                <w:szCs w:val="24"/>
              </w:rPr>
            </w:pPr>
            <w:r w:rsidRPr="005C37A5">
              <w:rPr>
                <w:rFonts w:ascii="Arial" w:hAnsi="Arial" w:cs="Arial"/>
                <w:sz w:val="24"/>
                <w:szCs w:val="24"/>
              </w:rPr>
              <w:t xml:space="preserve">We believe the legal text should be redrafted </w:t>
            </w:r>
            <w:r w:rsidR="005C37A5">
              <w:rPr>
                <w:rFonts w:ascii="Arial" w:hAnsi="Arial" w:cs="Arial"/>
                <w:sz w:val="24"/>
                <w:szCs w:val="24"/>
              </w:rPr>
              <w:t>to</w:t>
            </w:r>
            <w:r w:rsidR="005C37A5" w:rsidRPr="005C37A5">
              <w:rPr>
                <w:rFonts w:ascii="Arial" w:hAnsi="Arial" w:cs="Arial"/>
                <w:sz w:val="24"/>
                <w:szCs w:val="24"/>
              </w:rPr>
              <w:t xml:space="preserve"> </w:t>
            </w:r>
            <w:r w:rsidR="005C37A5">
              <w:rPr>
                <w:rFonts w:ascii="Arial" w:hAnsi="Arial" w:cs="Arial"/>
                <w:sz w:val="24"/>
                <w:szCs w:val="24"/>
              </w:rPr>
              <w:t>the text below.  We do not think this changes t</w:t>
            </w:r>
            <w:r w:rsidR="008E69E4">
              <w:rPr>
                <w:rFonts w:ascii="Arial" w:hAnsi="Arial" w:cs="Arial"/>
                <w:sz w:val="24"/>
                <w:szCs w:val="24"/>
              </w:rPr>
              <w:t>he</w:t>
            </w:r>
            <w:r w:rsidR="005C37A5">
              <w:rPr>
                <w:rFonts w:ascii="Arial" w:hAnsi="Arial" w:cs="Arial"/>
                <w:sz w:val="24"/>
                <w:szCs w:val="24"/>
              </w:rPr>
              <w:t xml:space="preserve"> intent but makes the drafting clearer.</w:t>
            </w:r>
          </w:p>
          <w:p w:rsidR="000B55A8" w:rsidRPr="005C37A5" w:rsidRDefault="000B55A8" w:rsidP="002E5806">
            <w:pPr>
              <w:rPr>
                <w:rFonts w:ascii="Arial" w:hAnsi="Arial" w:cs="Arial"/>
                <w:sz w:val="24"/>
                <w:szCs w:val="24"/>
              </w:rPr>
            </w:pPr>
          </w:p>
          <w:p w:rsidR="000B55A8" w:rsidRPr="005C37A5" w:rsidRDefault="005C37A5" w:rsidP="002E5806">
            <w:pPr>
              <w:rPr>
                <w:rFonts w:ascii="Arial" w:hAnsi="Arial" w:cs="Arial"/>
                <w:i/>
                <w:sz w:val="24"/>
                <w:szCs w:val="24"/>
              </w:rPr>
            </w:pPr>
            <w:r w:rsidRPr="005C37A5" w:rsidDel="005C37A5">
              <w:rPr>
                <w:rFonts w:ascii="Arial" w:hAnsi="Arial" w:cs="Arial"/>
                <w:sz w:val="24"/>
                <w:szCs w:val="24"/>
              </w:rPr>
              <w:t xml:space="preserve"> </w:t>
            </w:r>
            <w:r w:rsidR="000B55A8" w:rsidRPr="005C37A5">
              <w:rPr>
                <w:rFonts w:ascii="Arial" w:hAnsi="Arial" w:cs="Arial"/>
                <w:i/>
                <w:sz w:val="24"/>
                <w:szCs w:val="24"/>
              </w:rPr>
              <w:t>“5.2.2 G39 authorisation shall be issued by either:</w:t>
            </w:r>
          </w:p>
          <w:p w:rsidR="000B55A8" w:rsidRPr="005C37A5" w:rsidRDefault="000B55A8" w:rsidP="002E5806">
            <w:pPr>
              <w:rPr>
                <w:rFonts w:ascii="Arial" w:hAnsi="Arial" w:cs="Arial"/>
                <w:i/>
                <w:sz w:val="24"/>
                <w:szCs w:val="24"/>
              </w:rPr>
            </w:pPr>
          </w:p>
          <w:p w:rsidR="00E76653" w:rsidRPr="005C37A5" w:rsidRDefault="00E76653" w:rsidP="00E76653">
            <w:pPr>
              <w:rPr>
                <w:rFonts w:ascii="Arial" w:hAnsi="Arial" w:cs="Arial"/>
                <w:i/>
                <w:sz w:val="24"/>
                <w:szCs w:val="24"/>
              </w:rPr>
            </w:pPr>
            <w:r w:rsidRPr="005C37A5">
              <w:rPr>
                <w:rFonts w:ascii="Arial" w:hAnsi="Arial" w:cs="Arial"/>
                <w:i/>
                <w:sz w:val="24"/>
                <w:szCs w:val="24"/>
              </w:rPr>
              <w:t xml:space="preserve">       </w:t>
            </w:r>
            <w:r w:rsidR="000B55A8" w:rsidRPr="005C37A5">
              <w:rPr>
                <w:rFonts w:ascii="Arial" w:hAnsi="Arial" w:cs="Arial"/>
                <w:i/>
                <w:sz w:val="24"/>
                <w:szCs w:val="24"/>
              </w:rPr>
              <w:t xml:space="preserve">5.2.2.1 The employer after </w:t>
            </w:r>
            <w:r w:rsidRPr="005C37A5">
              <w:rPr>
                <w:rFonts w:ascii="Arial" w:hAnsi="Arial" w:cs="Arial"/>
                <w:i/>
                <w:sz w:val="24"/>
                <w:szCs w:val="24"/>
              </w:rPr>
              <w:t>ensuring that the relevant employee                  has been appropriately trained, assessed as competent &amp; authorised (in accordance with the requirements of the Highway Electrical Registration Scheme – HERS) or</w:t>
            </w:r>
          </w:p>
          <w:p w:rsidR="00E76653" w:rsidRPr="005C37A5" w:rsidRDefault="00E76653" w:rsidP="00E76653">
            <w:pPr>
              <w:rPr>
                <w:rFonts w:ascii="Arial" w:hAnsi="Arial" w:cs="Arial"/>
                <w:i/>
                <w:sz w:val="24"/>
                <w:szCs w:val="24"/>
              </w:rPr>
            </w:pPr>
          </w:p>
          <w:p w:rsidR="00E76653" w:rsidRPr="005C37A5" w:rsidRDefault="00E76653" w:rsidP="00E76653">
            <w:pPr>
              <w:rPr>
                <w:rFonts w:ascii="Arial" w:hAnsi="Arial" w:cs="Arial"/>
                <w:i/>
                <w:sz w:val="24"/>
                <w:szCs w:val="24"/>
              </w:rPr>
            </w:pPr>
            <w:r w:rsidRPr="005C37A5">
              <w:rPr>
                <w:rFonts w:ascii="Arial" w:hAnsi="Arial" w:cs="Arial"/>
                <w:i/>
                <w:sz w:val="24"/>
                <w:szCs w:val="24"/>
              </w:rPr>
              <w:t xml:space="preserve">       5.2.2.2 The DNO, or the IDNO, at the request of the employer. Where employers work across more than one DNO / IDNO area, then training and/or authorisations relating to G39 authorisations accepted by one DNO / IDNO shall be accepted by other DNOs / IDNOs.”</w:t>
            </w:r>
          </w:p>
          <w:p w:rsidR="000B55A8" w:rsidRDefault="000B55A8" w:rsidP="00E76653">
            <w:pPr>
              <w:rPr>
                <w:rFonts w:ascii="Arial" w:hAnsi="Arial" w:cs="Arial"/>
                <w:b/>
                <w:sz w:val="24"/>
                <w:szCs w:val="24"/>
              </w:rPr>
            </w:pPr>
          </w:p>
        </w:tc>
      </w:tr>
      <w:tr w:rsidR="00BE2BAF" w:rsidRPr="0078402E" w:rsidTr="00BE2BAF">
        <w:trPr>
          <w:trHeight w:val="546"/>
        </w:trPr>
        <w:tc>
          <w:tcPr>
            <w:tcW w:w="8656" w:type="dxa"/>
            <w:shd w:val="clear" w:color="auto" w:fill="000000" w:themeFill="text1"/>
          </w:tcPr>
          <w:p w:rsidR="00BE2BAF" w:rsidRPr="0078402E" w:rsidRDefault="00BE2BAF" w:rsidP="00BE2BAF">
            <w:pPr>
              <w:pStyle w:val="ListParagraph"/>
              <w:numPr>
                <w:ilvl w:val="0"/>
                <w:numId w:val="9"/>
              </w:numPr>
              <w:rPr>
                <w:rFonts w:ascii="Arial" w:hAnsi="Arial" w:cs="Arial"/>
                <w:b/>
                <w:color w:val="FFFFFF" w:themeColor="background1"/>
                <w:sz w:val="24"/>
                <w:szCs w:val="24"/>
              </w:rPr>
            </w:pPr>
            <w:r w:rsidRPr="0078402E">
              <w:rPr>
                <w:rFonts w:ascii="Arial" w:hAnsi="Arial" w:cs="Arial"/>
                <w:b/>
                <w:color w:val="FFFFFF" w:themeColor="background1"/>
                <w:sz w:val="24"/>
                <w:szCs w:val="24"/>
              </w:rPr>
              <w:t xml:space="preserve">Do </w:t>
            </w:r>
            <w:r w:rsidRPr="00BE2BAF">
              <w:rPr>
                <w:rFonts w:ascii="Arial" w:hAnsi="Arial" w:cs="Arial"/>
                <w:b/>
                <w:color w:val="FFFFFF" w:themeColor="background1"/>
                <w:sz w:val="24"/>
                <w:szCs w:val="24"/>
              </w:rPr>
              <w:t>you have any other comments or observations you would like the Working Group to take into account</w:t>
            </w:r>
            <w:r w:rsidRPr="0078402E">
              <w:rPr>
                <w:rFonts w:ascii="Arial" w:hAnsi="Arial" w:cs="Arial"/>
                <w:b/>
                <w:color w:val="FFFFFF" w:themeColor="background1"/>
                <w:sz w:val="24"/>
                <w:szCs w:val="24"/>
              </w:rPr>
              <w:t>?</w:t>
            </w:r>
          </w:p>
        </w:tc>
      </w:tr>
      <w:tr w:rsidR="00BE2BAF" w:rsidTr="00BE2BAF">
        <w:trPr>
          <w:trHeight w:val="3248"/>
        </w:trPr>
        <w:tc>
          <w:tcPr>
            <w:tcW w:w="8656" w:type="dxa"/>
          </w:tcPr>
          <w:p w:rsidR="00A15F84" w:rsidRPr="005C37A5" w:rsidRDefault="00E76653" w:rsidP="002E5806">
            <w:pPr>
              <w:rPr>
                <w:rFonts w:ascii="Arial" w:hAnsi="Arial" w:cs="Arial"/>
                <w:sz w:val="24"/>
                <w:szCs w:val="24"/>
              </w:rPr>
            </w:pPr>
            <w:r w:rsidRPr="005C37A5">
              <w:rPr>
                <w:rFonts w:ascii="Arial" w:hAnsi="Arial" w:cs="Arial"/>
                <w:sz w:val="24"/>
                <w:szCs w:val="24"/>
              </w:rPr>
              <w:t xml:space="preserve">The compliance report section of the Code of Practice, </w:t>
            </w:r>
            <w:r w:rsidR="000F7760" w:rsidRPr="005C37A5">
              <w:rPr>
                <w:rFonts w:ascii="Arial" w:hAnsi="Arial" w:cs="Arial"/>
                <w:sz w:val="24"/>
                <w:szCs w:val="24"/>
              </w:rPr>
              <w:t>Section 5.2 page 57, will need a change to mirror any new legal text.</w:t>
            </w:r>
          </w:p>
        </w:tc>
      </w:tr>
    </w:tbl>
    <w:p w:rsidR="00051133" w:rsidRPr="00EF3BB6" w:rsidRDefault="00051133" w:rsidP="00314225">
      <w:pPr>
        <w:spacing w:after="0"/>
        <w:ind w:left="360"/>
        <w:rPr>
          <w:rFonts w:ascii="Arial" w:hAnsi="Arial" w:cs="Arial"/>
          <w:b/>
          <w:sz w:val="24"/>
          <w:szCs w:val="24"/>
        </w:rPr>
      </w:pPr>
    </w:p>
    <w:p w:rsidR="00B325CA" w:rsidRPr="00B325CA" w:rsidRDefault="00B325CA">
      <w:pPr>
        <w:spacing w:after="0"/>
        <w:ind w:left="720"/>
        <w:rPr>
          <w:rFonts w:ascii="Arial" w:hAnsi="Arial" w:cs="Arial"/>
          <w:i/>
          <w:sz w:val="24"/>
          <w:szCs w:val="24"/>
        </w:rPr>
      </w:pPr>
    </w:p>
    <w:sectPr w:rsidR="00B325CA" w:rsidRPr="00B325CA" w:rsidSect="00D60AAA">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7C4" w:rsidRDefault="000007C4" w:rsidP="00475CDA">
      <w:pPr>
        <w:spacing w:after="0" w:line="240" w:lineRule="auto"/>
      </w:pPr>
      <w:r>
        <w:separator/>
      </w:r>
    </w:p>
  </w:endnote>
  <w:endnote w:type="continuationSeparator" w:id="0">
    <w:p w:rsidR="000007C4" w:rsidRDefault="000007C4" w:rsidP="00475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13892"/>
      <w:docPartObj>
        <w:docPartGallery w:val="Page Numbers (Bottom of Page)"/>
        <w:docPartUnique/>
      </w:docPartObj>
    </w:sdtPr>
    <w:sdtContent>
      <w:p w:rsidR="000B55A8" w:rsidRDefault="000B55A8">
        <w:pPr>
          <w:pStyle w:val="Footer"/>
          <w:jc w:val="right"/>
        </w:pPr>
        <w:r w:rsidRPr="00475CDA">
          <w:rPr>
            <w:rFonts w:ascii="Arial" w:hAnsi="Arial" w:cs="Arial"/>
          </w:rPr>
          <w:t xml:space="preserve">Page </w:t>
        </w:r>
        <w:r w:rsidR="00C92844" w:rsidRPr="00475CDA">
          <w:rPr>
            <w:rFonts w:ascii="Arial" w:hAnsi="Arial" w:cs="Arial"/>
          </w:rPr>
          <w:fldChar w:fldCharType="begin"/>
        </w:r>
        <w:r w:rsidRPr="00475CDA">
          <w:rPr>
            <w:rFonts w:ascii="Arial" w:hAnsi="Arial" w:cs="Arial"/>
          </w:rPr>
          <w:instrText xml:space="preserve"> PAGE   \* MERGEFORMAT </w:instrText>
        </w:r>
        <w:r w:rsidR="00C92844" w:rsidRPr="00475CDA">
          <w:rPr>
            <w:rFonts w:ascii="Arial" w:hAnsi="Arial" w:cs="Arial"/>
          </w:rPr>
          <w:fldChar w:fldCharType="separate"/>
        </w:r>
        <w:r w:rsidR="00F16A06">
          <w:rPr>
            <w:rFonts w:ascii="Arial" w:hAnsi="Arial" w:cs="Arial"/>
            <w:noProof/>
          </w:rPr>
          <w:t>1</w:t>
        </w:r>
        <w:r w:rsidR="00C92844" w:rsidRPr="00475CDA">
          <w:rPr>
            <w:rFonts w:ascii="Arial" w:hAnsi="Arial" w:cs="Arial"/>
          </w:rPr>
          <w:fldChar w:fldCharType="end"/>
        </w:r>
        <w:r>
          <w:t xml:space="preserve"> </w:t>
        </w:r>
      </w:p>
    </w:sdtContent>
  </w:sdt>
  <w:p w:rsidR="000B55A8" w:rsidRDefault="000B55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7C4" w:rsidRDefault="000007C4" w:rsidP="00475CDA">
      <w:pPr>
        <w:spacing w:after="0" w:line="240" w:lineRule="auto"/>
      </w:pPr>
      <w:r>
        <w:separator/>
      </w:r>
    </w:p>
  </w:footnote>
  <w:footnote w:type="continuationSeparator" w:id="0">
    <w:p w:rsidR="000007C4" w:rsidRDefault="000007C4" w:rsidP="00475CDA">
      <w:pPr>
        <w:spacing w:after="0" w:line="240" w:lineRule="auto"/>
      </w:pPr>
      <w:r>
        <w:continuationSeparator/>
      </w:r>
    </w:p>
  </w:footnote>
  <w:footnote w:id="1">
    <w:p w:rsidR="000B55A8" w:rsidRDefault="000B55A8">
      <w:pPr>
        <w:pStyle w:val="FootnoteText"/>
      </w:pPr>
      <w:r>
        <w:rPr>
          <w:rStyle w:val="FootnoteReference"/>
        </w:rPr>
        <w:footnoteRef/>
      </w:r>
      <w:r>
        <w:t xml:space="preserve"> </w:t>
      </w:r>
      <w:r>
        <w:rPr>
          <w:rFonts w:ascii="Arial" w:hAnsi="Arial" w:cs="Arial"/>
        </w:rPr>
        <w:t>All responses marked as confidential will not be published on the Competition in Connections Code of Practice website. However, all response forms will be made available to all working group members and the Governance Panel to view.</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39F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EE4F15"/>
    <w:multiLevelType w:val="hybridMultilevel"/>
    <w:tmpl w:val="24367E5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5E7BB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6321C8"/>
    <w:multiLevelType w:val="multilevel"/>
    <w:tmpl w:val="AD5ADA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A4A33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3971F5A"/>
    <w:multiLevelType w:val="multilevel"/>
    <w:tmpl w:val="12245E96"/>
    <w:lvl w:ilvl="0">
      <w:start w:val="1"/>
      <w:numFmt w:val="decimal"/>
      <w:lvlText w:val="%1."/>
      <w:lvlJc w:val="left"/>
      <w:pPr>
        <w:ind w:left="1080" w:hanging="360"/>
      </w:pPr>
      <w:rPr>
        <w:rFonts w:hint="default"/>
        <w:b w:val="0"/>
      </w:rPr>
    </w:lvl>
    <w:lvl w:ilvl="1">
      <w:start w:val="1"/>
      <w:numFmt w:val="decimal"/>
      <w:lvlText w:val="%1.%2."/>
      <w:lvlJc w:val="left"/>
      <w:pPr>
        <w:ind w:left="1512" w:hanging="432"/>
      </w:pPr>
      <w:rPr>
        <w:rFonts w:hint="default"/>
        <w:b w:val="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
    <w:nsid w:val="4ACD6E4F"/>
    <w:multiLevelType w:val="multilevel"/>
    <w:tmpl w:val="2B0E18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50D7F9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952474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6"/>
  </w:num>
  <w:num w:numId="4">
    <w:abstractNumId w:val="2"/>
  </w:num>
  <w:num w:numId="5">
    <w:abstractNumId w:val="7"/>
  </w:num>
  <w:num w:numId="6">
    <w:abstractNumId w:val="8"/>
  </w:num>
  <w:num w:numId="7">
    <w:abstractNumId w:val="0"/>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characterSpacingControl w:val="doNotCompress"/>
  <w:footnotePr>
    <w:footnote w:id="-1"/>
    <w:footnote w:id="0"/>
  </w:footnotePr>
  <w:endnotePr>
    <w:endnote w:id="-1"/>
    <w:endnote w:id="0"/>
  </w:endnotePr>
  <w:compat/>
  <w:rsids>
    <w:rsidRoot w:val="000D4729"/>
    <w:rsid w:val="000007C4"/>
    <w:rsid w:val="000018C8"/>
    <w:rsid w:val="00051133"/>
    <w:rsid w:val="00056E7D"/>
    <w:rsid w:val="00090874"/>
    <w:rsid w:val="000A2A92"/>
    <w:rsid w:val="000B55A8"/>
    <w:rsid w:val="000D4729"/>
    <w:rsid w:val="000F5C2E"/>
    <w:rsid w:val="000F7760"/>
    <w:rsid w:val="0011169F"/>
    <w:rsid w:val="001B19C0"/>
    <w:rsid w:val="002052CA"/>
    <w:rsid w:val="00216114"/>
    <w:rsid w:val="00237C37"/>
    <w:rsid w:val="00237C7B"/>
    <w:rsid w:val="00263FB2"/>
    <w:rsid w:val="0027608E"/>
    <w:rsid w:val="002A5BB0"/>
    <w:rsid w:val="002E29D1"/>
    <w:rsid w:val="002E4339"/>
    <w:rsid w:val="002E5806"/>
    <w:rsid w:val="00314225"/>
    <w:rsid w:val="003465F1"/>
    <w:rsid w:val="00356603"/>
    <w:rsid w:val="00366A3E"/>
    <w:rsid w:val="0038596E"/>
    <w:rsid w:val="00392738"/>
    <w:rsid w:val="00395270"/>
    <w:rsid w:val="003A19EE"/>
    <w:rsid w:val="00464A8F"/>
    <w:rsid w:val="00475CDA"/>
    <w:rsid w:val="004C6121"/>
    <w:rsid w:val="005004A2"/>
    <w:rsid w:val="00540682"/>
    <w:rsid w:val="005A12A7"/>
    <w:rsid w:val="005B0DFD"/>
    <w:rsid w:val="005C37A5"/>
    <w:rsid w:val="005D2FE0"/>
    <w:rsid w:val="005D6F95"/>
    <w:rsid w:val="006314A0"/>
    <w:rsid w:val="00695522"/>
    <w:rsid w:val="006A7E1F"/>
    <w:rsid w:val="006B58FD"/>
    <w:rsid w:val="006B680A"/>
    <w:rsid w:val="006E2C6B"/>
    <w:rsid w:val="006E5AD3"/>
    <w:rsid w:val="007272CB"/>
    <w:rsid w:val="0078402E"/>
    <w:rsid w:val="00791204"/>
    <w:rsid w:val="007F04BB"/>
    <w:rsid w:val="007F18CA"/>
    <w:rsid w:val="008A193D"/>
    <w:rsid w:val="008B7D70"/>
    <w:rsid w:val="008C7AD9"/>
    <w:rsid w:val="008E519D"/>
    <w:rsid w:val="008E69E4"/>
    <w:rsid w:val="009762F1"/>
    <w:rsid w:val="00996D8A"/>
    <w:rsid w:val="009C030E"/>
    <w:rsid w:val="00A063FE"/>
    <w:rsid w:val="00A15F84"/>
    <w:rsid w:val="00A5335E"/>
    <w:rsid w:val="00A62108"/>
    <w:rsid w:val="00A90D64"/>
    <w:rsid w:val="00A960A5"/>
    <w:rsid w:val="00AB66ED"/>
    <w:rsid w:val="00B14FF9"/>
    <w:rsid w:val="00B325CA"/>
    <w:rsid w:val="00B34EC0"/>
    <w:rsid w:val="00B5355D"/>
    <w:rsid w:val="00B727AE"/>
    <w:rsid w:val="00BA383A"/>
    <w:rsid w:val="00BC1D09"/>
    <w:rsid w:val="00BD55E3"/>
    <w:rsid w:val="00BE2BAF"/>
    <w:rsid w:val="00BF2E94"/>
    <w:rsid w:val="00C87951"/>
    <w:rsid w:val="00C92844"/>
    <w:rsid w:val="00CA1945"/>
    <w:rsid w:val="00D0235D"/>
    <w:rsid w:val="00D4152B"/>
    <w:rsid w:val="00D60AAA"/>
    <w:rsid w:val="00D85B3A"/>
    <w:rsid w:val="00D9349A"/>
    <w:rsid w:val="00DA0053"/>
    <w:rsid w:val="00DB0EDE"/>
    <w:rsid w:val="00DD36AB"/>
    <w:rsid w:val="00E121F1"/>
    <w:rsid w:val="00E14DF0"/>
    <w:rsid w:val="00E278A5"/>
    <w:rsid w:val="00E46678"/>
    <w:rsid w:val="00E614F8"/>
    <w:rsid w:val="00E76653"/>
    <w:rsid w:val="00E81FCA"/>
    <w:rsid w:val="00EB7D3C"/>
    <w:rsid w:val="00EC1B4A"/>
    <w:rsid w:val="00EC6294"/>
    <w:rsid w:val="00EF3BB6"/>
    <w:rsid w:val="00EF756E"/>
    <w:rsid w:val="00F16A06"/>
    <w:rsid w:val="00F227A8"/>
    <w:rsid w:val="00F96E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connector" idref="#AutoShape 2"/>
        <o:r id="V:Rule4"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AAA"/>
  </w:style>
  <w:style w:type="paragraph" w:styleId="Heading1">
    <w:name w:val="heading 1"/>
    <w:basedOn w:val="Normal"/>
    <w:link w:val="Heading1Char"/>
    <w:uiPriority w:val="9"/>
    <w:qFormat/>
    <w:rsid w:val="00056E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729"/>
    <w:rPr>
      <w:rFonts w:ascii="Tahoma" w:hAnsi="Tahoma" w:cs="Tahoma"/>
      <w:sz w:val="16"/>
      <w:szCs w:val="16"/>
    </w:rPr>
  </w:style>
  <w:style w:type="character" w:customStyle="1" w:styleId="Heading1Char">
    <w:name w:val="Heading 1 Char"/>
    <w:basedOn w:val="DefaultParagraphFont"/>
    <w:link w:val="Heading1"/>
    <w:uiPriority w:val="9"/>
    <w:rsid w:val="00056E7D"/>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semiHidden/>
    <w:unhideWhenUsed/>
    <w:rsid w:val="00475CD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5CDA"/>
  </w:style>
  <w:style w:type="paragraph" w:styleId="Footer">
    <w:name w:val="footer"/>
    <w:basedOn w:val="Normal"/>
    <w:link w:val="FooterChar"/>
    <w:uiPriority w:val="99"/>
    <w:unhideWhenUsed/>
    <w:rsid w:val="00475C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5CDA"/>
  </w:style>
  <w:style w:type="paragraph" w:styleId="ListParagraph">
    <w:name w:val="List Paragraph"/>
    <w:basedOn w:val="Normal"/>
    <w:uiPriority w:val="34"/>
    <w:qFormat/>
    <w:rsid w:val="00D0235D"/>
    <w:pPr>
      <w:ind w:left="720"/>
      <w:contextualSpacing/>
    </w:pPr>
  </w:style>
  <w:style w:type="table" w:styleId="TableGrid">
    <w:name w:val="Table Grid"/>
    <w:basedOn w:val="TableNormal"/>
    <w:uiPriority w:val="39"/>
    <w:rsid w:val="001116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qFormat/>
    <w:rsid w:val="0011169F"/>
    <w:pPr>
      <w:spacing w:line="240" w:lineRule="atLeast"/>
    </w:pPr>
    <w:rPr>
      <w:rFonts w:ascii="Verdana" w:hAnsi="Verdana"/>
      <w:sz w:val="20"/>
      <w:szCs w:val="24"/>
    </w:rPr>
  </w:style>
  <w:style w:type="character" w:customStyle="1" w:styleId="BodyTextChar">
    <w:name w:val="Body Text Char"/>
    <w:basedOn w:val="DefaultParagraphFont"/>
    <w:link w:val="BodyText"/>
    <w:rsid w:val="0011169F"/>
    <w:rPr>
      <w:rFonts w:ascii="Verdana" w:hAnsi="Verdana"/>
      <w:sz w:val="20"/>
      <w:szCs w:val="24"/>
    </w:rPr>
  </w:style>
  <w:style w:type="paragraph" w:customStyle="1" w:styleId="BodyTextNoSpacing">
    <w:name w:val="Body Text No Spacing"/>
    <w:basedOn w:val="BodyText"/>
    <w:qFormat/>
    <w:rsid w:val="0011169F"/>
    <w:pPr>
      <w:spacing w:after="0"/>
    </w:pPr>
  </w:style>
  <w:style w:type="character" w:styleId="Hyperlink">
    <w:name w:val="Hyperlink"/>
    <w:basedOn w:val="DefaultParagraphFont"/>
    <w:uiPriority w:val="99"/>
    <w:unhideWhenUsed/>
    <w:rsid w:val="0011169F"/>
    <w:rPr>
      <w:color w:val="0000FF" w:themeColor="hyperlink"/>
      <w:u w:val="single"/>
    </w:rPr>
  </w:style>
  <w:style w:type="character" w:styleId="PlaceholderText">
    <w:name w:val="Placeholder Text"/>
    <w:basedOn w:val="DefaultParagraphFont"/>
    <w:uiPriority w:val="99"/>
    <w:semiHidden/>
    <w:rsid w:val="0011169F"/>
    <w:rPr>
      <w:color w:val="808080"/>
    </w:rPr>
  </w:style>
  <w:style w:type="paragraph" w:styleId="FootnoteText">
    <w:name w:val="footnote text"/>
    <w:basedOn w:val="Normal"/>
    <w:link w:val="FootnoteTextChar"/>
    <w:uiPriority w:val="99"/>
    <w:rsid w:val="0011169F"/>
    <w:pPr>
      <w:tabs>
        <w:tab w:val="left" w:pos="284"/>
      </w:tabs>
      <w:spacing w:after="100" w:line="240" w:lineRule="auto"/>
      <w:ind w:left="284" w:hanging="284"/>
    </w:pPr>
    <w:rPr>
      <w:rFonts w:ascii="Verdana" w:hAnsi="Verdana"/>
      <w:sz w:val="16"/>
      <w:szCs w:val="20"/>
    </w:rPr>
  </w:style>
  <w:style w:type="character" w:customStyle="1" w:styleId="FootnoteTextChar">
    <w:name w:val="Footnote Text Char"/>
    <w:basedOn w:val="DefaultParagraphFont"/>
    <w:link w:val="FootnoteText"/>
    <w:uiPriority w:val="99"/>
    <w:rsid w:val="0011169F"/>
    <w:rPr>
      <w:rFonts w:ascii="Verdana" w:hAnsi="Verdana"/>
      <w:sz w:val="16"/>
      <w:szCs w:val="20"/>
    </w:rPr>
  </w:style>
  <w:style w:type="character" w:styleId="FootnoteReference">
    <w:name w:val="footnote reference"/>
    <w:basedOn w:val="DefaultParagraphFont"/>
    <w:uiPriority w:val="99"/>
    <w:semiHidden/>
    <w:unhideWhenUsed/>
    <w:rsid w:val="0011169F"/>
    <w:rPr>
      <w:vertAlign w:val="superscript"/>
    </w:rPr>
  </w:style>
  <w:style w:type="character" w:styleId="CommentReference">
    <w:name w:val="annotation reference"/>
    <w:basedOn w:val="DefaultParagraphFont"/>
    <w:uiPriority w:val="99"/>
    <w:semiHidden/>
    <w:unhideWhenUsed/>
    <w:rsid w:val="00237C37"/>
    <w:rPr>
      <w:sz w:val="16"/>
      <w:szCs w:val="16"/>
    </w:rPr>
  </w:style>
  <w:style w:type="paragraph" w:styleId="CommentText">
    <w:name w:val="annotation text"/>
    <w:basedOn w:val="Normal"/>
    <w:link w:val="CommentTextChar"/>
    <w:uiPriority w:val="99"/>
    <w:semiHidden/>
    <w:unhideWhenUsed/>
    <w:rsid w:val="00237C37"/>
    <w:pPr>
      <w:spacing w:line="240" w:lineRule="auto"/>
    </w:pPr>
    <w:rPr>
      <w:sz w:val="20"/>
      <w:szCs w:val="20"/>
    </w:rPr>
  </w:style>
  <w:style w:type="character" w:customStyle="1" w:styleId="CommentTextChar">
    <w:name w:val="Comment Text Char"/>
    <w:basedOn w:val="DefaultParagraphFont"/>
    <w:link w:val="CommentText"/>
    <w:uiPriority w:val="99"/>
    <w:semiHidden/>
    <w:rsid w:val="00237C37"/>
    <w:rPr>
      <w:sz w:val="20"/>
      <w:szCs w:val="20"/>
    </w:rPr>
  </w:style>
  <w:style w:type="paragraph" w:styleId="CommentSubject">
    <w:name w:val="annotation subject"/>
    <w:basedOn w:val="CommentText"/>
    <w:next w:val="CommentText"/>
    <w:link w:val="CommentSubjectChar"/>
    <w:uiPriority w:val="99"/>
    <w:semiHidden/>
    <w:unhideWhenUsed/>
    <w:rsid w:val="00237C37"/>
    <w:rPr>
      <w:b/>
      <w:bCs/>
    </w:rPr>
  </w:style>
  <w:style w:type="character" w:customStyle="1" w:styleId="CommentSubjectChar">
    <w:name w:val="Comment Subject Char"/>
    <w:basedOn w:val="CommentTextChar"/>
    <w:link w:val="CommentSubject"/>
    <w:uiPriority w:val="99"/>
    <w:semiHidden/>
    <w:rsid w:val="00237C37"/>
    <w:rPr>
      <w:b/>
      <w:bCs/>
      <w:sz w:val="20"/>
      <w:szCs w:val="20"/>
    </w:rPr>
  </w:style>
  <w:style w:type="paragraph" w:customStyle="1" w:styleId="Default">
    <w:name w:val="Default"/>
    <w:rsid w:val="005A12A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01290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de.administrator@energynetworks.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2A8411968354AF79786E13E39D96F31"/>
        <w:category>
          <w:name w:val="General"/>
          <w:gallery w:val="placeholder"/>
        </w:category>
        <w:types>
          <w:type w:val="bbPlcHdr"/>
        </w:types>
        <w:behaviors>
          <w:behavior w:val="content"/>
        </w:behaviors>
        <w:guid w:val="{76BBF4AB-6014-4F45-ADF5-E00814FBC99B}"/>
      </w:docPartPr>
      <w:docPartBody>
        <w:p w:rsidR="002771F5" w:rsidRDefault="002771F5" w:rsidP="002771F5">
          <w:pPr>
            <w:pStyle w:val="52A8411968354AF79786E13E39D96F31"/>
          </w:pPr>
          <w:r w:rsidRPr="002052CA">
            <w:rPr>
              <w:rStyle w:val="PlaceholderText"/>
              <w:rFonts w:ascii="Arial" w:hAnsi="Arial" w:cs="Arial"/>
              <w:b/>
              <w:sz w:val="24"/>
            </w:rPr>
            <w:t>Click here to enter text.</w:t>
          </w:r>
        </w:p>
      </w:docPartBody>
    </w:docPart>
    <w:docPart>
      <w:docPartPr>
        <w:name w:val="EA8D4A0AFAD543128407657DB94154A2"/>
        <w:category>
          <w:name w:val="General"/>
          <w:gallery w:val="placeholder"/>
        </w:category>
        <w:types>
          <w:type w:val="bbPlcHdr"/>
        </w:types>
        <w:behaviors>
          <w:behavior w:val="content"/>
        </w:behaviors>
        <w:guid w:val="{CB494306-509E-4281-9C32-FEF40774ACF6}"/>
      </w:docPartPr>
      <w:docPartBody>
        <w:p w:rsidR="002771F5" w:rsidRDefault="002771F5" w:rsidP="002771F5">
          <w:pPr>
            <w:pStyle w:val="EA8D4A0AFAD543128407657DB94154A2"/>
          </w:pPr>
          <w:r w:rsidRPr="002052CA">
            <w:rPr>
              <w:rStyle w:val="PlaceholderText"/>
              <w:rFonts w:ascii="Arial" w:hAnsi="Arial" w:cs="Arial"/>
              <w:b/>
              <w:sz w:val="24"/>
            </w:rPr>
            <w:t>Choose an item.</w:t>
          </w:r>
        </w:p>
      </w:docPartBody>
    </w:docPart>
    <w:docPart>
      <w:docPartPr>
        <w:name w:val="F72F41ACC538477DA6BC52C3F4BD0885"/>
        <w:category>
          <w:name w:val="General"/>
          <w:gallery w:val="placeholder"/>
        </w:category>
        <w:types>
          <w:type w:val="bbPlcHdr"/>
        </w:types>
        <w:behaviors>
          <w:behavior w:val="content"/>
        </w:behaviors>
        <w:guid w:val="{46A34C7D-5A4D-49F9-8D65-B731A81CBDD3}"/>
      </w:docPartPr>
      <w:docPartBody>
        <w:p w:rsidR="002771F5" w:rsidRDefault="002771F5" w:rsidP="002771F5">
          <w:pPr>
            <w:pStyle w:val="F72F41ACC538477DA6BC52C3F4BD0885"/>
          </w:pPr>
          <w:r w:rsidRPr="002052CA">
            <w:rPr>
              <w:rStyle w:val="PlaceholderText"/>
              <w:rFonts w:ascii="Arial" w:hAnsi="Arial" w:cs="Arial"/>
              <w:b/>
              <w:sz w:val="24"/>
            </w:rPr>
            <w:t>Click here to enter text.</w:t>
          </w:r>
        </w:p>
      </w:docPartBody>
    </w:docPart>
    <w:docPart>
      <w:docPartPr>
        <w:name w:val="9A1532EC1BA443AC9AEEC04321EDB556"/>
        <w:category>
          <w:name w:val="General"/>
          <w:gallery w:val="placeholder"/>
        </w:category>
        <w:types>
          <w:type w:val="bbPlcHdr"/>
        </w:types>
        <w:behaviors>
          <w:behavior w:val="content"/>
        </w:behaviors>
        <w:guid w:val="{56CBE821-980B-4EDD-844C-DE7BD0F8D88C}"/>
      </w:docPartPr>
      <w:docPartBody>
        <w:p w:rsidR="002771F5" w:rsidRDefault="002771F5" w:rsidP="002771F5">
          <w:pPr>
            <w:pStyle w:val="9A1532EC1BA443AC9AEEC04321EDB556"/>
          </w:pPr>
          <w:r w:rsidRPr="002052CA">
            <w:rPr>
              <w:rStyle w:val="PlaceholderText"/>
              <w:rFonts w:ascii="Arial" w:hAnsi="Arial" w:cs="Arial"/>
              <w:b/>
              <w:sz w:val="24"/>
            </w:rPr>
            <w:t>Choose an item.</w:t>
          </w:r>
        </w:p>
      </w:docPartBody>
    </w:docPart>
    <w:docPart>
      <w:docPartPr>
        <w:name w:val="0688F9C6175247CA92EAEEF38A65C4FA"/>
        <w:category>
          <w:name w:val="General"/>
          <w:gallery w:val="placeholder"/>
        </w:category>
        <w:types>
          <w:type w:val="bbPlcHdr"/>
        </w:types>
        <w:behaviors>
          <w:behavior w:val="content"/>
        </w:behaviors>
        <w:guid w:val="{F0758A47-7D78-4B24-9A32-AD037F8EF672}"/>
      </w:docPartPr>
      <w:docPartBody>
        <w:p w:rsidR="002771F5" w:rsidRDefault="002771F5" w:rsidP="002771F5">
          <w:pPr>
            <w:pStyle w:val="0688F9C6175247CA92EAEEF38A65C4FA"/>
          </w:pPr>
          <w:r w:rsidRPr="002052CA">
            <w:rPr>
              <w:rStyle w:val="PlaceholderText"/>
              <w:rFonts w:ascii="Arial" w:hAnsi="Arial" w:cs="Arial"/>
              <w:b/>
              <w:sz w:val="24"/>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5B676B"/>
    <w:rsid w:val="000E37BE"/>
    <w:rsid w:val="001E57D2"/>
    <w:rsid w:val="002771F5"/>
    <w:rsid w:val="0054664E"/>
    <w:rsid w:val="005B676B"/>
    <w:rsid w:val="00867E16"/>
    <w:rsid w:val="00954729"/>
    <w:rsid w:val="00A12BE1"/>
    <w:rsid w:val="00A64E49"/>
    <w:rsid w:val="00AC4FB5"/>
    <w:rsid w:val="00C43C58"/>
    <w:rsid w:val="00D06319"/>
    <w:rsid w:val="00F760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7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71F5"/>
    <w:rPr>
      <w:color w:val="808080"/>
    </w:rPr>
  </w:style>
  <w:style w:type="paragraph" w:customStyle="1" w:styleId="DCC2DA9C5D544EAF821B8649FA6AAACF">
    <w:name w:val="DCC2DA9C5D544EAF821B8649FA6AAACF"/>
    <w:rsid w:val="005B676B"/>
  </w:style>
  <w:style w:type="paragraph" w:customStyle="1" w:styleId="0B0151F771BE4EFF925FA035D974FD08">
    <w:name w:val="0B0151F771BE4EFF925FA035D974FD08"/>
    <w:rsid w:val="005B676B"/>
  </w:style>
  <w:style w:type="paragraph" w:customStyle="1" w:styleId="DCC2DA9C5D544EAF821B8649FA6AAACF1">
    <w:name w:val="DCC2DA9C5D544EAF821B8649FA6AAACF1"/>
    <w:rsid w:val="00954729"/>
    <w:pPr>
      <w:spacing w:after="0" w:line="240" w:lineRule="atLeast"/>
    </w:pPr>
    <w:rPr>
      <w:rFonts w:ascii="Verdana" w:eastAsiaTheme="minorHAnsi" w:hAnsi="Verdana"/>
      <w:sz w:val="20"/>
      <w:szCs w:val="24"/>
      <w:lang w:eastAsia="en-US"/>
    </w:rPr>
  </w:style>
  <w:style w:type="paragraph" w:customStyle="1" w:styleId="0B0151F771BE4EFF925FA035D974FD081">
    <w:name w:val="0B0151F771BE4EFF925FA035D974FD081"/>
    <w:rsid w:val="00954729"/>
    <w:pPr>
      <w:spacing w:after="0" w:line="240" w:lineRule="atLeast"/>
    </w:pPr>
    <w:rPr>
      <w:rFonts w:ascii="Verdana" w:eastAsiaTheme="minorHAnsi" w:hAnsi="Verdana"/>
      <w:sz w:val="20"/>
      <w:szCs w:val="24"/>
      <w:lang w:eastAsia="en-US"/>
    </w:rPr>
  </w:style>
  <w:style w:type="paragraph" w:customStyle="1" w:styleId="D2647C033F3D49D4ABF87683A079ACAD">
    <w:name w:val="D2647C033F3D49D4ABF87683A079ACAD"/>
    <w:rsid w:val="00954729"/>
    <w:pPr>
      <w:spacing w:after="0" w:line="240" w:lineRule="atLeast"/>
    </w:pPr>
    <w:rPr>
      <w:rFonts w:ascii="Verdana" w:eastAsiaTheme="minorHAnsi" w:hAnsi="Verdana"/>
      <w:sz w:val="20"/>
      <w:szCs w:val="24"/>
      <w:lang w:eastAsia="en-US"/>
    </w:rPr>
  </w:style>
  <w:style w:type="paragraph" w:customStyle="1" w:styleId="77FE36F80BD84D14808373EF94AFB663">
    <w:name w:val="77FE36F80BD84D14808373EF94AFB663"/>
    <w:rsid w:val="00954729"/>
  </w:style>
  <w:style w:type="paragraph" w:customStyle="1" w:styleId="1C72C1755FB54DB5A05A555495990AFA">
    <w:name w:val="1C72C1755FB54DB5A05A555495990AFA"/>
    <w:rsid w:val="00954729"/>
  </w:style>
  <w:style w:type="paragraph" w:customStyle="1" w:styleId="BB60C89CB7CE40AC9633FA91C358956F">
    <w:name w:val="BB60C89CB7CE40AC9633FA91C358956F"/>
    <w:rsid w:val="00954729"/>
  </w:style>
  <w:style w:type="paragraph" w:customStyle="1" w:styleId="ADA9B75588594F26AAB5779D7F59DC5E">
    <w:name w:val="ADA9B75588594F26AAB5779D7F59DC5E"/>
    <w:rsid w:val="00954729"/>
  </w:style>
  <w:style w:type="paragraph" w:customStyle="1" w:styleId="77FE36F80BD84D14808373EF94AFB6631">
    <w:name w:val="77FE36F80BD84D14808373EF94AFB6631"/>
    <w:rsid w:val="00954729"/>
    <w:pPr>
      <w:spacing w:after="0" w:line="240" w:lineRule="atLeast"/>
    </w:pPr>
    <w:rPr>
      <w:rFonts w:ascii="Verdana" w:eastAsiaTheme="minorHAnsi" w:hAnsi="Verdana"/>
      <w:sz w:val="20"/>
      <w:szCs w:val="24"/>
      <w:lang w:eastAsia="en-US"/>
    </w:rPr>
  </w:style>
  <w:style w:type="paragraph" w:customStyle="1" w:styleId="1C72C1755FB54DB5A05A555495990AFA1">
    <w:name w:val="1C72C1755FB54DB5A05A555495990AFA1"/>
    <w:rsid w:val="00954729"/>
    <w:pPr>
      <w:spacing w:after="0" w:line="240" w:lineRule="atLeast"/>
    </w:pPr>
    <w:rPr>
      <w:rFonts w:ascii="Verdana" w:eastAsiaTheme="minorHAnsi" w:hAnsi="Verdana"/>
      <w:sz w:val="20"/>
      <w:szCs w:val="24"/>
      <w:lang w:eastAsia="en-US"/>
    </w:rPr>
  </w:style>
  <w:style w:type="paragraph" w:customStyle="1" w:styleId="BB60C89CB7CE40AC9633FA91C358956F1">
    <w:name w:val="BB60C89CB7CE40AC9633FA91C358956F1"/>
    <w:rsid w:val="00954729"/>
    <w:pPr>
      <w:spacing w:after="0" w:line="240" w:lineRule="atLeast"/>
    </w:pPr>
    <w:rPr>
      <w:rFonts w:ascii="Verdana" w:eastAsiaTheme="minorHAnsi" w:hAnsi="Verdana"/>
      <w:sz w:val="20"/>
      <w:szCs w:val="24"/>
      <w:lang w:eastAsia="en-US"/>
    </w:rPr>
  </w:style>
  <w:style w:type="paragraph" w:customStyle="1" w:styleId="ADA9B75588594F26AAB5779D7F59DC5E1">
    <w:name w:val="ADA9B75588594F26AAB5779D7F59DC5E1"/>
    <w:rsid w:val="00954729"/>
    <w:pPr>
      <w:spacing w:after="0" w:line="240" w:lineRule="atLeast"/>
    </w:pPr>
    <w:rPr>
      <w:rFonts w:ascii="Verdana" w:eastAsiaTheme="minorHAnsi" w:hAnsi="Verdana"/>
      <w:sz w:val="20"/>
      <w:szCs w:val="24"/>
      <w:lang w:eastAsia="en-US"/>
    </w:rPr>
  </w:style>
  <w:style w:type="paragraph" w:customStyle="1" w:styleId="97272EC7A48C4412B503653959136068">
    <w:name w:val="97272EC7A48C4412B503653959136068"/>
    <w:rsid w:val="00954729"/>
    <w:rPr>
      <w:rFonts w:eastAsiaTheme="minorHAnsi"/>
      <w:lang w:eastAsia="en-US"/>
    </w:rPr>
  </w:style>
  <w:style w:type="paragraph" w:customStyle="1" w:styleId="77FE36F80BD84D14808373EF94AFB6632">
    <w:name w:val="77FE36F80BD84D14808373EF94AFB6632"/>
    <w:rsid w:val="00F7608F"/>
    <w:pPr>
      <w:spacing w:after="0" w:line="240" w:lineRule="atLeast"/>
    </w:pPr>
    <w:rPr>
      <w:rFonts w:ascii="Verdana" w:eastAsiaTheme="minorHAnsi" w:hAnsi="Verdana"/>
      <w:sz w:val="20"/>
      <w:szCs w:val="24"/>
      <w:lang w:eastAsia="en-US"/>
    </w:rPr>
  </w:style>
  <w:style w:type="paragraph" w:customStyle="1" w:styleId="1C72C1755FB54DB5A05A555495990AFA2">
    <w:name w:val="1C72C1755FB54DB5A05A555495990AFA2"/>
    <w:rsid w:val="00F7608F"/>
    <w:pPr>
      <w:spacing w:after="0" w:line="240" w:lineRule="atLeast"/>
    </w:pPr>
    <w:rPr>
      <w:rFonts w:ascii="Verdana" w:eastAsiaTheme="minorHAnsi" w:hAnsi="Verdana"/>
      <w:sz w:val="20"/>
      <w:szCs w:val="24"/>
      <w:lang w:eastAsia="en-US"/>
    </w:rPr>
  </w:style>
  <w:style w:type="paragraph" w:customStyle="1" w:styleId="BB60C89CB7CE40AC9633FA91C358956F2">
    <w:name w:val="BB60C89CB7CE40AC9633FA91C358956F2"/>
    <w:rsid w:val="00F7608F"/>
    <w:pPr>
      <w:spacing w:after="0" w:line="240" w:lineRule="atLeast"/>
    </w:pPr>
    <w:rPr>
      <w:rFonts w:ascii="Verdana" w:eastAsiaTheme="minorHAnsi" w:hAnsi="Verdana"/>
      <w:sz w:val="20"/>
      <w:szCs w:val="24"/>
      <w:lang w:eastAsia="en-US"/>
    </w:rPr>
  </w:style>
  <w:style w:type="paragraph" w:customStyle="1" w:styleId="ADA9B75588594F26AAB5779D7F59DC5E2">
    <w:name w:val="ADA9B75588594F26AAB5779D7F59DC5E2"/>
    <w:rsid w:val="00F7608F"/>
    <w:pPr>
      <w:spacing w:after="0" w:line="240" w:lineRule="atLeast"/>
    </w:pPr>
    <w:rPr>
      <w:rFonts w:ascii="Verdana" w:eastAsiaTheme="minorHAnsi" w:hAnsi="Verdana"/>
      <w:sz w:val="20"/>
      <w:szCs w:val="24"/>
      <w:lang w:eastAsia="en-US"/>
    </w:rPr>
  </w:style>
  <w:style w:type="paragraph" w:customStyle="1" w:styleId="52A8411968354AF79786E13E39D96F31">
    <w:name w:val="52A8411968354AF79786E13E39D96F31"/>
    <w:rsid w:val="002771F5"/>
  </w:style>
  <w:style w:type="paragraph" w:customStyle="1" w:styleId="B66C2B01497C417D96F88800AB2C4908">
    <w:name w:val="B66C2B01497C417D96F88800AB2C4908"/>
    <w:rsid w:val="002771F5"/>
  </w:style>
  <w:style w:type="paragraph" w:customStyle="1" w:styleId="ADF408B02A71430A9B88D8C3D6B57E54">
    <w:name w:val="ADF408B02A71430A9B88D8C3D6B57E54"/>
    <w:rsid w:val="002771F5"/>
  </w:style>
  <w:style w:type="paragraph" w:customStyle="1" w:styleId="B8BF87AD257B49F6B8AF4F49CE23449F">
    <w:name w:val="B8BF87AD257B49F6B8AF4F49CE23449F"/>
    <w:rsid w:val="002771F5"/>
  </w:style>
  <w:style w:type="paragraph" w:customStyle="1" w:styleId="EA8D4A0AFAD543128407657DB94154A2">
    <w:name w:val="EA8D4A0AFAD543128407657DB94154A2"/>
    <w:rsid w:val="002771F5"/>
  </w:style>
  <w:style w:type="paragraph" w:customStyle="1" w:styleId="F72F41ACC538477DA6BC52C3F4BD0885">
    <w:name w:val="F72F41ACC538477DA6BC52C3F4BD0885"/>
    <w:rsid w:val="002771F5"/>
  </w:style>
  <w:style w:type="paragraph" w:customStyle="1" w:styleId="9A1532EC1BA443AC9AEEC04321EDB556">
    <w:name w:val="9A1532EC1BA443AC9AEEC04321EDB556"/>
    <w:rsid w:val="002771F5"/>
  </w:style>
  <w:style w:type="paragraph" w:customStyle="1" w:styleId="0688F9C6175247CA92EAEEF38A65C4FA">
    <w:name w:val="0688F9C6175247CA92EAEEF38A65C4FA"/>
    <w:rsid w:val="002771F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1870B-1AB6-4AA2-9274-0939BD98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Electricity North West Ltd</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Moore</dc:creator>
  <cp:lastModifiedBy>Michael Doward</cp:lastModifiedBy>
  <cp:revision>5</cp:revision>
  <dcterms:created xsi:type="dcterms:W3CDTF">2018-10-11T09:49:00Z</dcterms:created>
  <dcterms:modified xsi:type="dcterms:W3CDTF">2018-10-16T08:58:00Z</dcterms:modified>
</cp:coreProperties>
</file>