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F8" w:rsidRDefault="009844F8" w:rsidP="00011C8F">
      <w:pPr>
        <w:spacing w:after="120" w:line="240" w:lineRule="auto"/>
        <w:rPr>
          <w:rFonts w:ascii="Arial" w:hAnsi="Arial" w:cs="Arial"/>
          <w:sz w:val="24"/>
          <w:szCs w:val="24"/>
        </w:rPr>
      </w:pPr>
    </w:p>
    <w:p w:rsidR="00011C8F" w:rsidRDefault="00011C8F" w:rsidP="00011C8F">
      <w:pPr>
        <w:spacing w:after="120" w:line="240" w:lineRule="auto"/>
        <w:rPr>
          <w:rFonts w:ascii="Arial" w:hAnsi="Arial" w:cs="Arial"/>
          <w:sz w:val="24"/>
          <w:szCs w:val="24"/>
        </w:rPr>
      </w:pPr>
    </w:p>
    <w:p w:rsidR="00011C8F" w:rsidRDefault="00011C8F" w:rsidP="00011C8F">
      <w:pPr>
        <w:spacing w:after="120" w:line="240" w:lineRule="auto"/>
        <w:rPr>
          <w:rFonts w:ascii="Arial" w:hAnsi="Arial" w:cs="Arial"/>
          <w:sz w:val="24"/>
          <w:szCs w:val="24"/>
        </w:rPr>
      </w:pPr>
    </w:p>
    <w:p w:rsidR="00011C8F" w:rsidRDefault="00011C8F" w:rsidP="00011C8F">
      <w:pPr>
        <w:spacing w:after="120" w:line="240" w:lineRule="auto"/>
        <w:rPr>
          <w:rFonts w:ascii="Arial" w:hAnsi="Arial" w:cs="Arial"/>
          <w:sz w:val="24"/>
          <w:szCs w:val="24"/>
        </w:rPr>
      </w:pPr>
    </w:p>
    <w:p w:rsidR="00B4326D" w:rsidRPr="00B4326D" w:rsidRDefault="00B4326D" w:rsidP="00B4326D">
      <w:pPr>
        <w:spacing w:after="120" w:line="240" w:lineRule="auto"/>
        <w:ind w:right="-23"/>
        <w:jc w:val="center"/>
        <w:rPr>
          <w:rFonts w:ascii="Arial" w:eastAsia="Arial" w:hAnsi="Arial" w:cs="Arial"/>
          <w:b/>
          <w:sz w:val="24"/>
          <w:szCs w:val="24"/>
          <w:u w:val="single"/>
        </w:rPr>
      </w:pPr>
      <w:r w:rsidRPr="00B4326D">
        <w:rPr>
          <w:rFonts w:ascii="Arial" w:eastAsia="Arial" w:hAnsi="Arial" w:cs="Arial"/>
          <w:b/>
          <w:sz w:val="24"/>
          <w:szCs w:val="24"/>
          <w:u w:val="single"/>
        </w:rPr>
        <w:t>Co</w:t>
      </w:r>
      <w:r w:rsidR="00B535B4">
        <w:rPr>
          <w:rFonts w:ascii="Arial" w:eastAsia="Arial" w:hAnsi="Arial" w:cs="Arial"/>
          <w:b/>
          <w:sz w:val="24"/>
          <w:szCs w:val="24"/>
          <w:u w:val="single"/>
        </w:rPr>
        <w:t>mpetition in Connections Code of Practice</w:t>
      </w:r>
    </w:p>
    <w:p w:rsidR="009533AE" w:rsidRDefault="000F07E2" w:rsidP="00725E22">
      <w:pPr>
        <w:spacing w:after="120" w:line="240" w:lineRule="auto"/>
        <w:ind w:right="-23"/>
        <w:jc w:val="center"/>
        <w:rPr>
          <w:rFonts w:ascii="Arial" w:eastAsia="Arial" w:hAnsi="Arial" w:cs="Arial"/>
          <w:b/>
          <w:sz w:val="24"/>
          <w:szCs w:val="24"/>
          <w:u w:val="single"/>
        </w:rPr>
      </w:pPr>
      <w:r>
        <w:rPr>
          <w:rFonts w:ascii="Arial" w:eastAsia="Arial" w:hAnsi="Arial" w:cs="Arial"/>
          <w:b/>
          <w:sz w:val="24"/>
          <w:szCs w:val="24"/>
          <w:u w:val="single"/>
        </w:rPr>
        <w:t>Wednesday</w:t>
      </w:r>
      <w:r w:rsidR="004630B5">
        <w:rPr>
          <w:rFonts w:ascii="Arial" w:eastAsia="Arial" w:hAnsi="Arial" w:cs="Arial"/>
          <w:b/>
          <w:sz w:val="24"/>
          <w:szCs w:val="24"/>
          <w:u w:val="single"/>
        </w:rPr>
        <w:t xml:space="preserve"> </w:t>
      </w:r>
      <w:r>
        <w:rPr>
          <w:rFonts w:ascii="Arial" w:eastAsia="Arial" w:hAnsi="Arial" w:cs="Arial"/>
          <w:b/>
          <w:sz w:val="24"/>
          <w:szCs w:val="24"/>
          <w:u w:val="single"/>
        </w:rPr>
        <w:t>25 May</w:t>
      </w:r>
      <w:r w:rsidR="00DA1441">
        <w:rPr>
          <w:rFonts w:ascii="Arial" w:eastAsia="Arial" w:hAnsi="Arial" w:cs="Arial"/>
          <w:b/>
          <w:sz w:val="24"/>
          <w:szCs w:val="24"/>
          <w:u w:val="single"/>
        </w:rPr>
        <w:t xml:space="preserve"> 2016</w:t>
      </w:r>
      <w:r w:rsidR="00BD04B6">
        <w:rPr>
          <w:rFonts w:ascii="Arial" w:eastAsia="Arial" w:hAnsi="Arial" w:cs="Arial"/>
          <w:b/>
          <w:sz w:val="24"/>
          <w:szCs w:val="24"/>
          <w:u w:val="single"/>
        </w:rPr>
        <w:t xml:space="preserve"> </w:t>
      </w:r>
      <w:r w:rsidR="00064293">
        <w:rPr>
          <w:rFonts w:ascii="Arial" w:eastAsia="Arial" w:hAnsi="Arial" w:cs="Arial"/>
          <w:b/>
          <w:sz w:val="24"/>
          <w:szCs w:val="24"/>
          <w:u w:val="single"/>
        </w:rPr>
        <w:t>1</w:t>
      </w:r>
      <w:r w:rsidR="008864C5">
        <w:rPr>
          <w:rFonts w:ascii="Arial" w:eastAsia="Arial" w:hAnsi="Arial" w:cs="Arial"/>
          <w:b/>
          <w:sz w:val="24"/>
          <w:szCs w:val="24"/>
          <w:u w:val="single"/>
        </w:rPr>
        <w:t>0.0</w:t>
      </w:r>
      <w:r w:rsidR="00B535B4">
        <w:rPr>
          <w:rFonts w:ascii="Arial" w:eastAsia="Arial" w:hAnsi="Arial" w:cs="Arial"/>
          <w:b/>
          <w:sz w:val="24"/>
          <w:szCs w:val="24"/>
          <w:u w:val="single"/>
        </w:rPr>
        <w:t>0</w:t>
      </w:r>
    </w:p>
    <w:p w:rsidR="000F07E2" w:rsidRDefault="000F07E2" w:rsidP="00725E22">
      <w:pPr>
        <w:spacing w:after="120" w:line="240" w:lineRule="auto"/>
        <w:ind w:right="-23"/>
        <w:jc w:val="center"/>
        <w:rPr>
          <w:rFonts w:ascii="Arial" w:eastAsia="Arial" w:hAnsi="Arial" w:cs="Arial"/>
          <w:b/>
          <w:sz w:val="24"/>
          <w:szCs w:val="24"/>
          <w:u w:val="single"/>
        </w:rPr>
      </w:pPr>
      <w:r>
        <w:rPr>
          <w:rFonts w:ascii="Arial" w:eastAsia="Arial" w:hAnsi="Arial" w:cs="Arial"/>
          <w:b/>
          <w:sz w:val="24"/>
          <w:szCs w:val="24"/>
          <w:u w:val="single"/>
        </w:rPr>
        <w:t>ENA offices, 6</w:t>
      </w:r>
      <w:r w:rsidRPr="000F07E2">
        <w:rPr>
          <w:rFonts w:ascii="Arial" w:eastAsia="Arial" w:hAnsi="Arial" w:cs="Arial"/>
          <w:b/>
          <w:sz w:val="24"/>
          <w:szCs w:val="24"/>
          <w:u w:val="single"/>
          <w:vertAlign w:val="superscript"/>
        </w:rPr>
        <w:t>th</w:t>
      </w:r>
      <w:r>
        <w:rPr>
          <w:rFonts w:ascii="Arial" w:eastAsia="Arial" w:hAnsi="Arial" w:cs="Arial"/>
          <w:b/>
          <w:sz w:val="24"/>
          <w:szCs w:val="24"/>
          <w:u w:val="single"/>
        </w:rPr>
        <w:t xml:space="preserve"> Floor Dean Bradley House, 52 </w:t>
      </w:r>
      <w:proofErr w:type="spellStart"/>
      <w:r>
        <w:rPr>
          <w:rFonts w:ascii="Arial" w:eastAsia="Arial" w:hAnsi="Arial" w:cs="Arial"/>
          <w:b/>
          <w:sz w:val="24"/>
          <w:szCs w:val="24"/>
          <w:u w:val="single"/>
        </w:rPr>
        <w:t>Horseferry</w:t>
      </w:r>
      <w:proofErr w:type="spellEnd"/>
      <w:r>
        <w:rPr>
          <w:rFonts w:ascii="Arial" w:eastAsia="Arial" w:hAnsi="Arial" w:cs="Arial"/>
          <w:b/>
          <w:sz w:val="24"/>
          <w:szCs w:val="24"/>
          <w:u w:val="single"/>
        </w:rPr>
        <w:t xml:space="preserve"> Road, London </w:t>
      </w:r>
    </w:p>
    <w:p w:rsidR="008864C5" w:rsidRDefault="000F07E2" w:rsidP="00725E22">
      <w:pPr>
        <w:spacing w:after="120" w:line="240" w:lineRule="auto"/>
        <w:ind w:right="-23"/>
        <w:jc w:val="center"/>
        <w:rPr>
          <w:rFonts w:ascii="Arial" w:eastAsia="Arial" w:hAnsi="Arial" w:cs="Arial"/>
          <w:b/>
          <w:sz w:val="24"/>
          <w:szCs w:val="24"/>
          <w:u w:val="single"/>
        </w:rPr>
      </w:pPr>
      <w:r>
        <w:rPr>
          <w:rFonts w:ascii="Arial" w:eastAsia="Arial" w:hAnsi="Arial" w:cs="Arial"/>
          <w:b/>
          <w:sz w:val="24"/>
          <w:szCs w:val="24"/>
          <w:u w:val="single"/>
        </w:rPr>
        <w:t>SW1P 2AF</w:t>
      </w:r>
    </w:p>
    <w:p w:rsidR="00725E22" w:rsidRDefault="00725E22" w:rsidP="00144CD8">
      <w:pPr>
        <w:spacing w:after="120" w:line="240" w:lineRule="auto"/>
        <w:jc w:val="center"/>
        <w:rPr>
          <w:rFonts w:ascii="Arial" w:hAnsi="Arial" w:cs="Arial"/>
          <w:b/>
          <w:sz w:val="24"/>
          <w:szCs w:val="24"/>
          <w:u w:val="single"/>
        </w:rPr>
      </w:pPr>
    </w:p>
    <w:p w:rsidR="00144CD8" w:rsidRPr="00144CD8" w:rsidRDefault="00144CD8" w:rsidP="00144CD8">
      <w:pPr>
        <w:spacing w:after="120" w:line="240" w:lineRule="auto"/>
        <w:jc w:val="center"/>
        <w:rPr>
          <w:rFonts w:ascii="Arial" w:hAnsi="Arial" w:cs="Arial"/>
          <w:b/>
          <w:sz w:val="24"/>
          <w:szCs w:val="24"/>
          <w:u w:val="single"/>
        </w:rPr>
      </w:pPr>
      <w:r w:rsidRPr="00011C8F">
        <w:rPr>
          <w:rFonts w:ascii="Arial" w:hAnsi="Arial" w:cs="Arial"/>
          <w:b/>
          <w:sz w:val="24"/>
          <w:szCs w:val="24"/>
          <w:u w:val="single"/>
        </w:rPr>
        <w:t xml:space="preserve">Agenda </w:t>
      </w:r>
    </w:p>
    <w:tbl>
      <w:tblPr>
        <w:tblpPr w:leftFromText="180" w:rightFromText="180" w:bottomFromText="155" w:vertAnchor="text"/>
        <w:tblW w:w="9039" w:type="dxa"/>
        <w:tblCellMar>
          <w:left w:w="0" w:type="dxa"/>
          <w:right w:w="0" w:type="dxa"/>
        </w:tblCellMar>
        <w:tblLook w:val="04A0" w:firstRow="1" w:lastRow="0" w:firstColumn="1" w:lastColumn="0" w:noHBand="0" w:noVBand="1"/>
      </w:tblPr>
      <w:tblGrid>
        <w:gridCol w:w="640"/>
        <w:gridCol w:w="8399"/>
      </w:tblGrid>
      <w:tr w:rsidR="004630B5" w:rsidTr="004630B5">
        <w:trPr>
          <w:trHeight w:val="278"/>
        </w:trPr>
        <w:tc>
          <w:tcPr>
            <w:tcW w:w="64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rsidR="004630B5" w:rsidRPr="00DA1441" w:rsidRDefault="004630B5" w:rsidP="00DA1441">
            <w:pPr>
              <w:spacing w:after="0"/>
              <w:rPr>
                <w:rFonts w:ascii="Arial" w:hAnsi="Arial" w:cs="Arial"/>
                <w:b/>
              </w:rPr>
            </w:pPr>
            <w:r w:rsidRPr="00DA1441">
              <w:rPr>
                <w:rFonts w:ascii="Arial" w:hAnsi="Arial" w:cs="Arial"/>
                <w:b/>
                <w:bCs/>
              </w:rPr>
              <w:t> 1</w:t>
            </w:r>
          </w:p>
        </w:tc>
        <w:tc>
          <w:tcPr>
            <w:tcW w:w="8399" w:type="dxa"/>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rsidR="004630B5" w:rsidRPr="00DA1441" w:rsidRDefault="004630B5" w:rsidP="00DA1441">
            <w:pPr>
              <w:spacing w:after="0"/>
              <w:ind w:left="492" w:hanging="492"/>
              <w:rPr>
                <w:rFonts w:ascii="Arial" w:hAnsi="Arial" w:cs="Arial"/>
                <w:b/>
              </w:rPr>
            </w:pPr>
            <w:r w:rsidRPr="00DA1441">
              <w:rPr>
                <w:rFonts w:ascii="Arial" w:hAnsi="Arial" w:cs="Arial"/>
                <w:b/>
                <w:bCs/>
              </w:rPr>
              <w:t>Welcome</w:t>
            </w:r>
          </w:p>
        </w:tc>
      </w:tr>
      <w:tr w:rsidR="00B535B4" w:rsidTr="004630B5">
        <w:trPr>
          <w:trHeight w:val="278"/>
        </w:trPr>
        <w:tc>
          <w:tcPr>
            <w:tcW w:w="64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rsidR="00B535B4" w:rsidRPr="00DA1441" w:rsidRDefault="00B535B4" w:rsidP="00DA1441">
            <w:pPr>
              <w:spacing w:after="0"/>
              <w:rPr>
                <w:rFonts w:ascii="Arial" w:hAnsi="Arial" w:cs="Arial"/>
                <w:b/>
                <w:bCs/>
              </w:rPr>
            </w:pPr>
            <w:r w:rsidRPr="00DA1441">
              <w:rPr>
                <w:rFonts w:ascii="Arial" w:hAnsi="Arial" w:cs="Arial"/>
                <w:b/>
                <w:bCs/>
              </w:rPr>
              <w:t>2</w:t>
            </w:r>
          </w:p>
        </w:tc>
        <w:tc>
          <w:tcPr>
            <w:tcW w:w="8399" w:type="dxa"/>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rsidR="00B535B4" w:rsidRPr="00DA1441" w:rsidRDefault="00B535B4" w:rsidP="00DA1441">
            <w:pPr>
              <w:spacing w:after="0"/>
              <w:rPr>
                <w:rFonts w:ascii="Arial" w:hAnsi="Arial" w:cs="Arial"/>
                <w:b/>
              </w:rPr>
            </w:pPr>
            <w:r w:rsidRPr="00DA1441">
              <w:rPr>
                <w:rFonts w:ascii="Arial" w:hAnsi="Arial" w:cs="Arial"/>
                <w:b/>
              </w:rPr>
              <w:t xml:space="preserve">Competition Act </w:t>
            </w:r>
            <w:r w:rsidR="00B0549C" w:rsidRPr="00DA1441">
              <w:rPr>
                <w:rFonts w:ascii="Arial" w:hAnsi="Arial" w:cs="Arial"/>
                <w:b/>
              </w:rPr>
              <w:t>Awareness</w:t>
            </w:r>
          </w:p>
        </w:tc>
      </w:tr>
      <w:tr w:rsidR="004630B5" w:rsidTr="004630B5">
        <w:trPr>
          <w:trHeight w:val="420"/>
        </w:trPr>
        <w:tc>
          <w:tcPr>
            <w:tcW w:w="640"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rsidR="004630B5" w:rsidRPr="00DA1441" w:rsidRDefault="00B535B4" w:rsidP="00DA1441">
            <w:pPr>
              <w:spacing w:after="0"/>
              <w:rPr>
                <w:rFonts w:ascii="Arial" w:hAnsi="Arial" w:cs="Arial"/>
                <w:b/>
              </w:rPr>
            </w:pPr>
            <w:r w:rsidRPr="00DA1441">
              <w:rPr>
                <w:rFonts w:ascii="Arial" w:hAnsi="Arial" w:cs="Arial"/>
                <w:b/>
                <w:bCs/>
              </w:rPr>
              <w:t>3</w:t>
            </w:r>
          </w:p>
        </w:tc>
        <w:tc>
          <w:tcPr>
            <w:tcW w:w="8399" w:type="dxa"/>
            <w:tcBorders>
              <w:top w:val="nil"/>
              <w:left w:val="nil"/>
              <w:bottom w:val="single" w:sz="8" w:space="0" w:color="auto"/>
              <w:right w:val="single" w:sz="8" w:space="0" w:color="auto"/>
            </w:tcBorders>
            <w:tcMar>
              <w:top w:w="113" w:type="dxa"/>
              <w:left w:w="108" w:type="dxa"/>
              <w:bottom w:w="113" w:type="dxa"/>
              <w:right w:w="108" w:type="dxa"/>
            </w:tcMar>
            <w:hideMark/>
          </w:tcPr>
          <w:p w:rsidR="004630B5" w:rsidRPr="00DA1441" w:rsidRDefault="00DA1441" w:rsidP="00DA1441">
            <w:pPr>
              <w:spacing w:after="0"/>
              <w:rPr>
                <w:rFonts w:ascii="Arial" w:hAnsi="Arial" w:cs="Arial"/>
                <w:b/>
              </w:rPr>
            </w:pPr>
            <w:r w:rsidRPr="00DA1441">
              <w:rPr>
                <w:rFonts w:ascii="Arial" w:hAnsi="Arial" w:cs="Arial"/>
                <w:b/>
              </w:rPr>
              <w:t>Review of previous minutes</w:t>
            </w:r>
          </w:p>
        </w:tc>
      </w:tr>
      <w:tr w:rsidR="00A555CD" w:rsidTr="004630B5">
        <w:trPr>
          <w:trHeight w:val="420"/>
        </w:trPr>
        <w:tc>
          <w:tcPr>
            <w:tcW w:w="640"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rsidR="00A555CD" w:rsidRPr="00DA1441" w:rsidRDefault="00A555CD" w:rsidP="00DA1441">
            <w:pPr>
              <w:spacing w:after="0"/>
              <w:rPr>
                <w:rFonts w:ascii="Arial" w:hAnsi="Arial" w:cs="Arial"/>
                <w:b/>
                <w:bCs/>
              </w:rPr>
            </w:pPr>
            <w:r w:rsidRPr="00DA1441">
              <w:rPr>
                <w:rFonts w:ascii="Arial" w:hAnsi="Arial" w:cs="Arial"/>
                <w:b/>
                <w:bCs/>
              </w:rPr>
              <w:t>4</w:t>
            </w:r>
          </w:p>
        </w:tc>
        <w:tc>
          <w:tcPr>
            <w:tcW w:w="8399" w:type="dxa"/>
            <w:tcBorders>
              <w:top w:val="nil"/>
              <w:left w:val="nil"/>
              <w:bottom w:val="single" w:sz="8" w:space="0" w:color="auto"/>
              <w:right w:val="single" w:sz="8" w:space="0" w:color="auto"/>
            </w:tcBorders>
            <w:tcMar>
              <w:top w:w="113" w:type="dxa"/>
              <w:left w:w="108" w:type="dxa"/>
              <w:bottom w:w="113" w:type="dxa"/>
              <w:right w:w="108" w:type="dxa"/>
            </w:tcMar>
            <w:hideMark/>
          </w:tcPr>
          <w:p w:rsidR="00A555CD" w:rsidRPr="00DA1441" w:rsidRDefault="00DA1441" w:rsidP="001C234D">
            <w:pPr>
              <w:spacing w:after="0"/>
              <w:rPr>
                <w:rFonts w:ascii="Arial" w:hAnsi="Arial" w:cs="Arial"/>
                <w:b/>
              </w:rPr>
            </w:pPr>
            <w:r w:rsidRPr="00DA1441">
              <w:rPr>
                <w:rFonts w:ascii="Arial" w:hAnsi="Arial" w:cs="Arial"/>
                <w:b/>
              </w:rPr>
              <w:t xml:space="preserve">Introduction to </w:t>
            </w:r>
            <w:r w:rsidR="000C45FF">
              <w:rPr>
                <w:rFonts w:ascii="Arial" w:hAnsi="Arial" w:cs="Arial"/>
                <w:b/>
              </w:rPr>
              <w:t>Modification Proposal R</w:t>
            </w:r>
            <w:r w:rsidRPr="00DA1441">
              <w:rPr>
                <w:rFonts w:ascii="Arial" w:hAnsi="Arial" w:cs="Arial"/>
                <w:b/>
              </w:rPr>
              <w:t>eport</w:t>
            </w:r>
          </w:p>
        </w:tc>
      </w:tr>
      <w:tr w:rsidR="00072DEF" w:rsidTr="004630B5">
        <w:trPr>
          <w:trHeight w:val="420"/>
        </w:trPr>
        <w:tc>
          <w:tcPr>
            <w:tcW w:w="640"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rsidR="00072DEF" w:rsidRPr="00DA1441" w:rsidRDefault="00072DEF" w:rsidP="00DA1441">
            <w:pPr>
              <w:spacing w:after="0"/>
              <w:rPr>
                <w:rFonts w:ascii="Arial" w:hAnsi="Arial" w:cs="Arial"/>
                <w:b/>
                <w:bCs/>
              </w:rPr>
            </w:pPr>
            <w:r w:rsidRPr="00DA1441">
              <w:rPr>
                <w:rFonts w:ascii="Arial" w:hAnsi="Arial" w:cs="Arial"/>
                <w:b/>
                <w:bCs/>
              </w:rPr>
              <w:t>5</w:t>
            </w:r>
          </w:p>
        </w:tc>
        <w:tc>
          <w:tcPr>
            <w:tcW w:w="8399" w:type="dxa"/>
            <w:tcBorders>
              <w:top w:val="nil"/>
              <w:left w:val="nil"/>
              <w:bottom w:val="single" w:sz="8" w:space="0" w:color="auto"/>
              <w:right w:val="single" w:sz="8" w:space="0" w:color="auto"/>
            </w:tcBorders>
            <w:tcMar>
              <w:top w:w="113" w:type="dxa"/>
              <w:left w:w="108" w:type="dxa"/>
              <w:bottom w:w="113" w:type="dxa"/>
              <w:right w:w="108" w:type="dxa"/>
            </w:tcMar>
            <w:hideMark/>
          </w:tcPr>
          <w:p w:rsidR="00072DEF" w:rsidRPr="00DA1441" w:rsidRDefault="00DA1441" w:rsidP="000F07E2">
            <w:pPr>
              <w:spacing w:after="0"/>
              <w:rPr>
                <w:rFonts w:ascii="Arial" w:hAnsi="Arial" w:cs="Arial"/>
                <w:b/>
              </w:rPr>
            </w:pPr>
            <w:r w:rsidRPr="00DA1441">
              <w:rPr>
                <w:rFonts w:ascii="Arial" w:hAnsi="Arial" w:cs="Arial"/>
                <w:b/>
              </w:rPr>
              <w:t xml:space="preserve">Review of </w:t>
            </w:r>
            <w:r w:rsidR="000F07E2">
              <w:rPr>
                <w:rFonts w:ascii="Arial" w:hAnsi="Arial" w:cs="Arial"/>
                <w:b/>
              </w:rPr>
              <w:t xml:space="preserve">Reporting Requirements Template </w:t>
            </w:r>
            <w:r w:rsidR="000C45FF">
              <w:rPr>
                <w:rFonts w:ascii="Arial" w:hAnsi="Arial" w:cs="Arial"/>
                <w:b/>
              </w:rPr>
              <w:t>Modification P</w:t>
            </w:r>
            <w:r w:rsidRPr="00DA1441">
              <w:rPr>
                <w:rFonts w:ascii="Arial" w:hAnsi="Arial" w:cs="Arial"/>
                <w:b/>
              </w:rPr>
              <w:t>roposal</w:t>
            </w:r>
          </w:p>
        </w:tc>
      </w:tr>
      <w:tr w:rsidR="00DA1441" w:rsidTr="004630B5">
        <w:trPr>
          <w:trHeight w:val="420"/>
        </w:trPr>
        <w:tc>
          <w:tcPr>
            <w:tcW w:w="640"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rsidR="00DA1441" w:rsidRPr="00DA1441" w:rsidRDefault="00DA1441" w:rsidP="00DA1441">
            <w:pPr>
              <w:spacing w:after="0"/>
              <w:rPr>
                <w:rFonts w:ascii="Arial" w:hAnsi="Arial" w:cs="Arial"/>
                <w:b/>
                <w:bCs/>
              </w:rPr>
            </w:pPr>
            <w:r w:rsidRPr="00DA1441">
              <w:rPr>
                <w:rFonts w:ascii="Arial" w:hAnsi="Arial" w:cs="Arial"/>
                <w:b/>
                <w:bCs/>
              </w:rPr>
              <w:t>6</w:t>
            </w:r>
          </w:p>
        </w:tc>
        <w:tc>
          <w:tcPr>
            <w:tcW w:w="8399" w:type="dxa"/>
            <w:tcBorders>
              <w:top w:val="nil"/>
              <w:left w:val="nil"/>
              <w:bottom w:val="single" w:sz="8" w:space="0" w:color="auto"/>
              <w:right w:val="single" w:sz="8" w:space="0" w:color="auto"/>
            </w:tcBorders>
            <w:tcMar>
              <w:top w:w="113" w:type="dxa"/>
              <w:left w:w="108" w:type="dxa"/>
              <w:bottom w:w="113" w:type="dxa"/>
              <w:right w:w="108" w:type="dxa"/>
            </w:tcMar>
            <w:hideMark/>
          </w:tcPr>
          <w:p w:rsidR="00DA1441" w:rsidRPr="00DA1441" w:rsidRDefault="00554B9A" w:rsidP="000C45FF">
            <w:pPr>
              <w:spacing w:after="0"/>
              <w:rPr>
                <w:rFonts w:ascii="Arial" w:hAnsi="Arial" w:cs="Arial"/>
                <w:b/>
              </w:rPr>
            </w:pPr>
            <w:r>
              <w:rPr>
                <w:rFonts w:ascii="Arial" w:hAnsi="Arial" w:cs="Arial"/>
                <w:b/>
              </w:rPr>
              <w:t>Vote on M</w:t>
            </w:r>
            <w:r w:rsidRPr="00DA1441">
              <w:rPr>
                <w:rFonts w:ascii="Arial" w:hAnsi="Arial" w:cs="Arial"/>
                <w:b/>
              </w:rPr>
              <w:t>od</w:t>
            </w:r>
            <w:r>
              <w:rPr>
                <w:rFonts w:ascii="Arial" w:hAnsi="Arial" w:cs="Arial"/>
                <w:b/>
              </w:rPr>
              <w:t>ification</w:t>
            </w:r>
            <w:r w:rsidR="00DA1441" w:rsidRPr="00DA1441">
              <w:rPr>
                <w:rFonts w:ascii="Arial" w:hAnsi="Arial" w:cs="Arial"/>
                <w:b/>
              </w:rPr>
              <w:t xml:space="preserve"> </w:t>
            </w:r>
            <w:r w:rsidR="000C45FF">
              <w:rPr>
                <w:rFonts w:ascii="Arial" w:hAnsi="Arial" w:cs="Arial"/>
                <w:b/>
              </w:rPr>
              <w:t>P</w:t>
            </w:r>
            <w:r w:rsidR="00DA1441" w:rsidRPr="00DA1441">
              <w:rPr>
                <w:rFonts w:ascii="Arial" w:hAnsi="Arial" w:cs="Arial"/>
                <w:b/>
              </w:rPr>
              <w:t>roposal</w:t>
            </w:r>
          </w:p>
        </w:tc>
      </w:tr>
      <w:tr w:rsidR="00DA1441" w:rsidTr="004630B5">
        <w:trPr>
          <w:trHeight w:val="420"/>
        </w:trPr>
        <w:tc>
          <w:tcPr>
            <w:tcW w:w="640"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rsidR="00DA1441" w:rsidRPr="00DA1441" w:rsidRDefault="000F07E2">
            <w:pPr>
              <w:rPr>
                <w:rFonts w:ascii="Arial" w:hAnsi="Arial" w:cs="Arial"/>
                <w:b/>
                <w:bCs/>
              </w:rPr>
            </w:pPr>
            <w:r>
              <w:rPr>
                <w:rFonts w:ascii="Arial" w:hAnsi="Arial" w:cs="Arial"/>
                <w:b/>
                <w:bCs/>
              </w:rPr>
              <w:t>7</w:t>
            </w:r>
          </w:p>
        </w:tc>
        <w:tc>
          <w:tcPr>
            <w:tcW w:w="8399" w:type="dxa"/>
            <w:tcBorders>
              <w:top w:val="nil"/>
              <w:left w:val="nil"/>
              <w:bottom w:val="single" w:sz="8" w:space="0" w:color="auto"/>
              <w:right w:val="single" w:sz="8" w:space="0" w:color="auto"/>
            </w:tcBorders>
            <w:tcMar>
              <w:top w:w="113" w:type="dxa"/>
              <w:left w:w="108" w:type="dxa"/>
              <w:bottom w:w="113" w:type="dxa"/>
              <w:right w:w="108" w:type="dxa"/>
            </w:tcMar>
            <w:hideMark/>
          </w:tcPr>
          <w:p w:rsidR="00DA1441" w:rsidRPr="00DA1441" w:rsidRDefault="000F07E2" w:rsidP="000F07E2">
            <w:pPr>
              <w:rPr>
                <w:rFonts w:ascii="Arial" w:hAnsi="Arial" w:cs="Arial"/>
                <w:b/>
              </w:rPr>
            </w:pPr>
            <w:r>
              <w:rPr>
                <w:rFonts w:ascii="Arial" w:hAnsi="Arial" w:cs="Arial"/>
                <w:b/>
              </w:rPr>
              <w:t xml:space="preserve">Review of Modification Proposal for </w:t>
            </w:r>
            <w:r w:rsidR="007333DC">
              <w:rPr>
                <w:rFonts w:ascii="Arial" w:hAnsi="Arial" w:cs="Arial"/>
                <w:b/>
              </w:rPr>
              <w:t xml:space="preserve">admin </w:t>
            </w:r>
            <w:bookmarkStart w:id="0" w:name="_GoBack"/>
            <w:bookmarkEnd w:id="0"/>
            <w:r>
              <w:rPr>
                <w:rFonts w:ascii="Arial" w:hAnsi="Arial" w:cs="Arial"/>
                <w:b/>
              </w:rPr>
              <w:t>changes to the Code of Practice</w:t>
            </w:r>
          </w:p>
        </w:tc>
      </w:tr>
      <w:tr w:rsidR="000F07E2" w:rsidTr="004630B5">
        <w:trPr>
          <w:trHeight w:val="420"/>
        </w:trPr>
        <w:tc>
          <w:tcPr>
            <w:tcW w:w="640"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rsidR="000F07E2" w:rsidRPr="00DA1441" w:rsidRDefault="001C234D">
            <w:pPr>
              <w:rPr>
                <w:rFonts w:ascii="Arial" w:hAnsi="Arial" w:cs="Arial"/>
                <w:b/>
                <w:bCs/>
              </w:rPr>
            </w:pPr>
            <w:r>
              <w:rPr>
                <w:rFonts w:ascii="Arial" w:hAnsi="Arial" w:cs="Arial"/>
                <w:b/>
                <w:bCs/>
              </w:rPr>
              <w:t>8</w:t>
            </w:r>
          </w:p>
        </w:tc>
        <w:tc>
          <w:tcPr>
            <w:tcW w:w="8399" w:type="dxa"/>
            <w:tcBorders>
              <w:top w:val="nil"/>
              <w:left w:val="nil"/>
              <w:bottom w:val="single" w:sz="8" w:space="0" w:color="auto"/>
              <w:right w:val="single" w:sz="8" w:space="0" w:color="auto"/>
            </w:tcBorders>
            <w:tcMar>
              <w:top w:w="113" w:type="dxa"/>
              <w:left w:w="108" w:type="dxa"/>
              <w:bottom w:w="113" w:type="dxa"/>
              <w:right w:w="108" w:type="dxa"/>
            </w:tcMar>
          </w:tcPr>
          <w:p w:rsidR="000F07E2" w:rsidRDefault="0068685D" w:rsidP="000F07E2">
            <w:pPr>
              <w:rPr>
                <w:rFonts w:ascii="Arial" w:hAnsi="Arial" w:cs="Arial"/>
                <w:b/>
              </w:rPr>
            </w:pPr>
            <w:r>
              <w:rPr>
                <w:rFonts w:ascii="Arial" w:hAnsi="Arial" w:cs="Arial"/>
                <w:b/>
              </w:rPr>
              <w:t xml:space="preserve">Code </w:t>
            </w:r>
            <w:r w:rsidR="000F07E2">
              <w:rPr>
                <w:rFonts w:ascii="Arial" w:hAnsi="Arial" w:cs="Arial"/>
                <w:b/>
              </w:rPr>
              <w:t>Governance review</w:t>
            </w:r>
            <w:r>
              <w:rPr>
                <w:rFonts w:ascii="Arial" w:hAnsi="Arial" w:cs="Arial"/>
                <w:b/>
              </w:rPr>
              <w:t>:</w:t>
            </w:r>
          </w:p>
          <w:p w:rsidR="0068685D" w:rsidRPr="0068685D" w:rsidRDefault="0068685D" w:rsidP="0068685D">
            <w:pPr>
              <w:pStyle w:val="ListParagraph"/>
              <w:numPr>
                <w:ilvl w:val="0"/>
                <w:numId w:val="32"/>
              </w:numPr>
              <w:rPr>
                <w:rFonts w:ascii="Arial" w:hAnsi="Arial" w:cs="Arial"/>
                <w:b/>
                <w:sz w:val="22"/>
                <w:szCs w:val="22"/>
              </w:rPr>
            </w:pPr>
            <w:proofErr w:type="spellStart"/>
            <w:r w:rsidRPr="0068685D">
              <w:rPr>
                <w:rFonts w:ascii="Arial" w:hAnsi="Arial" w:cs="Arial"/>
                <w:b/>
                <w:sz w:val="22"/>
                <w:szCs w:val="22"/>
              </w:rPr>
              <w:t>Ofgem’s</w:t>
            </w:r>
            <w:proofErr w:type="spellEnd"/>
            <w:r w:rsidRPr="0068685D">
              <w:rPr>
                <w:rFonts w:ascii="Arial" w:hAnsi="Arial" w:cs="Arial"/>
                <w:b/>
                <w:sz w:val="22"/>
                <w:szCs w:val="22"/>
              </w:rPr>
              <w:t xml:space="preserve"> Code Governance Review</w:t>
            </w:r>
          </w:p>
          <w:p w:rsidR="0068685D" w:rsidRPr="0068685D" w:rsidRDefault="001C234D" w:rsidP="0068685D">
            <w:pPr>
              <w:pStyle w:val="ListParagraph"/>
              <w:numPr>
                <w:ilvl w:val="0"/>
                <w:numId w:val="32"/>
              </w:numPr>
              <w:rPr>
                <w:rFonts w:ascii="Arial" w:hAnsi="Arial" w:cs="Arial"/>
                <w:b/>
              </w:rPr>
            </w:pPr>
            <w:r>
              <w:rPr>
                <w:rFonts w:ascii="Arial" w:hAnsi="Arial" w:cs="Arial"/>
                <w:b/>
                <w:sz w:val="22"/>
                <w:szCs w:val="22"/>
              </w:rPr>
              <w:t>Potential a</w:t>
            </w:r>
            <w:r w:rsidR="0068685D" w:rsidRPr="0068685D">
              <w:rPr>
                <w:rFonts w:ascii="Arial" w:hAnsi="Arial" w:cs="Arial"/>
                <w:b/>
                <w:sz w:val="22"/>
                <w:szCs w:val="22"/>
              </w:rPr>
              <w:t xml:space="preserve">mendments to the </w:t>
            </w:r>
            <w:proofErr w:type="spellStart"/>
            <w:r w:rsidR="0068685D" w:rsidRPr="0068685D">
              <w:rPr>
                <w:rFonts w:ascii="Arial" w:hAnsi="Arial" w:cs="Arial"/>
                <w:b/>
                <w:sz w:val="22"/>
                <w:szCs w:val="22"/>
              </w:rPr>
              <w:t>CiC</w:t>
            </w:r>
            <w:proofErr w:type="spellEnd"/>
            <w:r w:rsidR="0068685D" w:rsidRPr="0068685D">
              <w:rPr>
                <w:rFonts w:ascii="Arial" w:hAnsi="Arial" w:cs="Arial"/>
                <w:b/>
                <w:sz w:val="22"/>
                <w:szCs w:val="22"/>
              </w:rPr>
              <w:t xml:space="preserve"> </w:t>
            </w:r>
            <w:proofErr w:type="spellStart"/>
            <w:r w:rsidR="0068685D" w:rsidRPr="0068685D">
              <w:rPr>
                <w:rFonts w:ascii="Arial" w:hAnsi="Arial" w:cs="Arial"/>
                <w:b/>
                <w:sz w:val="22"/>
                <w:szCs w:val="22"/>
              </w:rPr>
              <w:t>CoP</w:t>
            </w:r>
            <w:proofErr w:type="spellEnd"/>
            <w:r w:rsidR="0068685D" w:rsidRPr="0068685D">
              <w:rPr>
                <w:rFonts w:ascii="Arial" w:hAnsi="Arial" w:cs="Arial"/>
                <w:b/>
                <w:sz w:val="22"/>
                <w:szCs w:val="22"/>
              </w:rPr>
              <w:t xml:space="preserve"> governance arrangements</w:t>
            </w:r>
          </w:p>
        </w:tc>
      </w:tr>
      <w:tr w:rsidR="00753DB9" w:rsidTr="004630B5">
        <w:trPr>
          <w:trHeight w:val="420"/>
        </w:trPr>
        <w:tc>
          <w:tcPr>
            <w:tcW w:w="640"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rsidR="00753DB9" w:rsidRPr="00DA1441" w:rsidRDefault="001C234D">
            <w:pPr>
              <w:rPr>
                <w:rFonts w:ascii="Arial" w:hAnsi="Arial" w:cs="Arial"/>
                <w:b/>
                <w:bCs/>
              </w:rPr>
            </w:pPr>
            <w:r>
              <w:rPr>
                <w:rFonts w:ascii="Arial" w:hAnsi="Arial" w:cs="Arial"/>
                <w:b/>
                <w:bCs/>
              </w:rPr>
              <w:t>9</w:t>
            </w:r>
          </w:p>
        </w:tc>
        <w:tc>
          <w:tcPr>
            <w:tcW w:w="8399" w:type="dxa"/>
            <w:tcBorders>
              <w:top w:val="nil"/>
              <w:left w:val="nil"/>
              <w:bottom w:val="single" w:sz="8" w:space="0" w:color="auto"/>
              <w:right w:val="single" w:sz="8" w:space="0" w:color="auto"/>
            </w:tcBorders>
            <w:tcMar>
              <w:top w:w="113" w:type="dxa"/>
              <w:left w:w="108" w:type="dxa"/>
              <w:bottom w:w="113" w:type="dxa"/>
              <w:right w:w="108" w:type="dxa"/>
            </w:tcMar>
            <w:hideMark/>
          </w:tcPr>
          <w:p w:rsidR="00753DB9" w:rsidRPr="00DA1441" w:rsidRDefault="00753DB9" w:rsidP="0068685D">
            <w:pPr>
              <w:rPr>
                <w:rFonts w:ascii="Arial" w:hAnsi="Arial" w:cs="Arial"/>
                <w:b/>
              </w:rPr>
            </w:pPr>
            <w:r w:rsidRPr="00DA1441">
              <w:rPr>
                <w:rFonts w:ascii="Arial" w:hAnsi="Arial" w:cs="Arial"/>
                <w:b/>
                <w:bCs/>
              </w:rPr>
              <w:t>Future meeting dates</w:t>
            </w:r>
          </w:p>
        </w:tc>
      </w:tr>
    </w:tbl>
    <w:p w:rsidR="00064293" w:rsidRDefault="00064293" w:rsidP="00064293">
      <w:pPr>
        <w:spacing w:after="120" w:line="240" w:lineRule="auto"/>
        <w:jc w:val="center"/>
        <w:rPr>
          <w:rFonts w:ascii="Arial" w:hAnsi="Arial" w:cs="Arial"/>
          <w:sz w:val="24"/>
          <w:szCs w:val="24"/>
        </w:rPr>
      </w:pPr>
    </w:p>
    <w:p w:rsidR="00E759C0" w:rsidRPr="00E55811" w:rsidRDefault="00290353" w:rsidP="00290353">
      <w:pPr>
        <w:tabs>
          <w:tab w:val="left" w:pos="5445"/>
        </w:tabs>
        <w:spacing w:after="120" w:line="240" w:lineRule="auto"/>
        <w:rPr>
          <w:rFonts w:ascii="Arial" w:hAnsi="Arial" w:cs="Arial"/>
          <w:sz w:val="16"/>
          <w:szCs w:val="16"/>
        </w:rPr>
      </w:pPr>
      <w:r>
        <w:rPr>
          <w:rFonts w:ascii="Arial" w:hAnsi="Arial" w:cs="Arial"/>
          <w:sz w:val="16"/>
          <w:szCs w:val="16"/>
        </w:rPr>
        <w:tab/>
      </w:r>
    </w:p>
    <w:p w:rsidR="00B4326D" w:rsidRPr="00E55811" w:rsidRDefault="00B4326D" w:rsidP="00144CD8">
      <w:pPr>
        <w:spacing w:after="120" w:line="240" w:lineRule="auto"/>
        <w:rPr>
          <w:rFonts w:ascii="Arial" w:hAnsi="Arial" w:cs="Arial"/>
          <w:b/>
          <w:sz w:val="16"/>
          <w:szCs w:val="16"/>
          <w:u w:val="single"/>
        </w:rPr>
      </w:pPr>
    </w:p>
    <w:p w:rsidR="00D91E32" w:rsidRDefault="00D91E32" w:rsidP="00011C8F">
      <w:pPr>
        <w:spacing w:after="120" w:line="240" w:lineRule="auto"/>
        <w:rPr>
          <w:rFonts w:ascii="Arial" w:eastAsia="Arial" w:hAnsi="Arial" w:cs="Arial"/>
          <w:sz w:val="24"/>
          <w:szCs w:val="24"/>
        </w:rPr>
      </w:pPr>
    </w:p>
    <w:p w:rsidR="00C11941" w:rsidRDefault="00C11941" w:rsidP="00701F32">
      <w:pPr>
        <w:contextualSpacing/>
        <w:rPr>
          <w:rFonts w:ascii="Arial" w:eastAsia="Arial" w:hAnsi="Arial" w:cs="Arial"/>
          <w:sz w:val="24"/>
          <w:szCs w:val="24"/>
        </w:rPr>
      </w:pPr>
    </w:p>
    <w:p w:rsidR="001C234D" w:rsidRDefault="001C234D" w:rsidP="00701F32">
      <w:pPr>
        <w:contextualSpacing/>
        <w:rPr>
          <w:rFonts w:ascii="Arial" w:eastAsia="Arial" w:hAnsi="Arial" w:cs="Arial"/>
          <w:sz w:val="24"/>
          <w:szCs w:val="24"/>
        </w:rPr>
      </w:pPr>
    </w:p>
    <w:p w:rsidR="001C234D" w:rsidRDefault="001C234D" w:rsidP="00701F32">
      <w:pPr>
        <w:contextualSpacing/>
        <w:rPr>
          <w:rFonts w:ascii="Arial" w:eastAsia="Arial" w:hAnsi="Arial" w:cs="Arial"/>
          <w:sz w:val="24"/>
          <w:szCs w:val="24"/>
        </w:rPr>
      </w:pPr>
    </w:p>
    <w:p w:rsidR="001C234D" w:rsidRDefault="001C234D" w:rsidP="00701F32">
      <w:pPr>
        <w:contextualSpacing/>
        <w:rPr>
          <w:rFonts w:ascii="Arial" w:eastAsia="Arial" w:hAnsi="Arial" w:cs="Arial"/>
          <w:sz w:val="24"/>
          <w:szCs w:val="24"/>
        </w:rPr>
      </w:pPr>
    </w:p>
    <w:p w:rsidR="001C234D" w:rsidRDefault="001C234D" w:rsidP="00701F32">
      <w:pPr>
        <w:contextualSpacing/>
        <w:rPr>
          <w:rFonts w:ascii="Arial" w:eastAsia="Arial" w:hAnsi="Arial" w:cs="Arial"/>
          <w:sz w:val="24"/>
          <w:szCs w:val="24"/>
        </w:rPr>
      </w:pPr>
    </w:p>
    <w:p w:rsidR="001C234D" w:rsidRDefault="001C234D" w:rsidP="00701F32">
      <w:pPr>
        <w:contextualSpacing/>
        <w:rPr>
          <w:rFonts w:ascii="Arial" w:eastAsia="Arial" w:hAnsi="Arial" w:cs="Arial"/>
          <w:sz w:val="24"/>
          <w:szCs w:val="24"/>
        </w:rPr>
      </w:pPr>
    </w:p>
    <w:p w:rsidR="001C234D" w:rsidRDefault="001C234D" w:rsidP="00701F32">
      <w:pPr>
        <w:contextualSpacing/>
        <w:rPr>
          <w:rFonts w:ascii="Arial" w:eastAsia="Arial" w:hAnsi="Arial" w:cs="Arial"/>
          <w:sz w:val="24"/>
          <w:szCs w:val="24"/>
        </w:rPr>
      </w:pPr>
    </w:p>
    <w:p w:rsidR="00701F32" w:rsidRPr="00D82B1D" w:rsidRDefault="00701F32" w:rsidP="00701F32">
      <w:pPr>
        <w:contextualSpacing/>
        <w:rPr>
          <w:rFonts w:ascii="Arial" w:hAnsi="Arial" w:cs="Arial"/>
          <w:b/>
        </w:rPr>
      </w:pPr>
      <w:r w:rsidRPr="00D82B1D">
        <w:rPr>
          <w:rFonts w:ascii="Arial" w:hAnsi="Arial" w:cs="Arial"/>
          <w:b/>
        </w:rPr>
        <w:t>COMPETITION ACT COMPLIANCE</w:t>
      </w:r>
      <w:r>
        <w:rPr>
          <w:rFonts w:ascii="Arial" w:hAnsi="Arial" w:cs="Arial"/>
          <w:b/>
        </w:rPr>
        <w:t xml:space="preserve"> - </w:t>
      </w:r>
      <w:r w:rsidRPr="00D82B1D">
        <w:rPr>
          <w:rFonts w:ascii="Arial" w:hAnsi="Arial" w:cs="Arial"/>
          <w:b/>
        </w:rPr>
        <w:t>ENA MEETING</w:t>
      </w:r>
      <w:r>
        <w:rPr>
          <w:rFonts w:ascii="Arial" w:hAnsi="Arial" w:cs="Arial"/>
          <w:b/>
        </w:rPr>
        <w:t>S</w:t>
      </w:r>
      <w:r w:rsidRPr="00D82B1D">
        <w:rPr>
          <w:rFonts w:ascii="Arial" w:hAnsi="Arial" w:cs="Arial"/>
          <w:b/>
        </w:rPr>
        <w:t xml:space="preserve"> - BEST PRACTICE GUIDELINES</w:t>
      </w:r>
    </w:p>
    <w:p w:rsidR="00701F32" w:rsidRDefault="00701F32" w:rsidP="00701F32">
      <w:pPr>
        <w:contextualSpacing/>
        <w:rPr>
          <w:rFonts w:ascii="Arial" w:hAnsi="Arial" w:cs="Arial"/>
        </w:rPr>
      </w:pPr>
      <w:r>
        <w:rPr>
          <w:rFonts w:ascii="Arial" w:hAnsi="Arial" w:cs="Arial"/>
        </w:rPr>
        <w:t>Members of the Competition in Connections (</w:t>
      </w:r>
      <w:proofErr w:type="spellStart"/>
      <w:r>
        <w:rPr>
          <w:rFonts w:ascii="Arial" w:hAnsi="Arial" w:cs="Arial"/>
        </w:rPr>
        <w:t>CiC</w:t>
      </w:r>
      <w:proofErr w:type="spellEnd"/>
      <w:r>
        <w:rPr>
          <w:rFonts w:ascii="Arial" w:hAnsi="Arial" w:cs="Arial"/>
        </w:rPr>
        <w:t>) Code of Practice Governance Panel and working groups,</w:t>
      </w:r>
      <w:r w:rsidRPr="00D82B1D">
        <w:rPr>
          <w:rFonts w:ascii="Arial" w:hAnsi="Arial" w:cs="Arial"/>
        </w:rPr>
        <w:t xml:space="preserve"> must at all times comply with the requirements of </w:t>
      </w:r>
      <w:r>
        <w:rPr>
          <w:rFonts w:ascii="Arial" w:hAnsi="Arial" w:cs="Arial"/>
        </w:rPr>
        <w:t>C</w:t>
      </w:r>
      <w:r w:rsidRPr="00D82B1D">
        <w:rPr>
          <w:rFonts w:ascii="Arial" w:hAnsi="Arial" w:cs="Arial"/>
        </w:rPr>
        <w:t xml:space="preserve">ompetition </w:t>
      </w:r>
      <w:r>
        <w:rPr>
          <w:rFonts w:ascii="Arial" w:hAnsi="Arial" w:cs="Arial"/>
        </w:rPr>
        <w:t>L</w:t>
      </w:r>
      <w:r w:rsidRPr="00D82B1D">
        <w:rPr>
          <w:rFonts w:ascii="Arial" w:hAnsi="Arial" w:cs="Arial"/>
        </w:rPr>
        <w:t>aw (the Competition Act 1998, the Enterprise Act 2002 and Articles 81 and 82 of the EC Treaty) and must not engage in any practice which will or may prevent, restrict or distort competition or constitute an abuse of a dominant position.</w:t>
      </w:r>
    </w:p>
    <w:p w:rsidR="00701F32" w:rsidRDefault="00701F32" w:rsidP="00701F32">
      <w:pPr>
        <w:contextualSpacing/>
        <w:rPr>
          <w:rFonts w:ascii="Arial" w:hAnsi="Arial" w:cs="Arial"/>
        </w:rPr>
      </w:pPr>
    </w:p>
    <w:p w:rsidR="00701F32" w:rsidRPr="00D82B1D" w:rsidRDefault="00701F32" w:rsidP="00701F32">
      <w:pPr>
        <w:contextualSpacing/>
        <w:rPr>
          <w:rFonts w:ascii="Arial" w:hAnsi="Arial" w:cs="Arial"/>
        </w:rPr>
      </w:pPr>
      <w:r>
        <w:rPr>
          <w:rFonts w:ascii="Arial" w:hAnsi="Arial" w:cs="Arial"/>
        </w:rPr>
        <w:t xml:space="preserve">This guidance is part of suite of processes and procedures which the ENA has in place to mitigate risks under the Competition Law. Others include; training for the Chairs of key regulatory or commercial groups. </w:t>
      </w:r>
    </w:p>
    <w:p w:rsidR="00701F32" w:rsidRDefault="00701F32" w:rsidP="00701F32">
      <w:pPr>
        <w:contextualSpacing/>
        <w:rPr>
          <w:rFonts w:ascii="Arial" w:hAnsi="Arial" w:cs="Arial"/>
          <w:b/>
        </w:rPr>
      </w:pPr>
    </w:p>
    <w:p w:rsidR="00701F32" w:rsidRPr="00D82B1D" w:rsidRDefault="00701F32" w:rsidP="00701F32">
      <w:pPr>
        <w:contextualSpacing/>
        <w:rPr>
          <w:rFonts w:ascii="Arial" w:hAnsi="Arial" w:cs="Arial"/>
          <w:b/>
        </w:rPr>
      </w:pPr>
      <w:r w:rsidRPr="00D82B1D">
        <w:rPr>
          <w:rFonts w:ascii="Arial" w:hAnsi="Arial" w:cs="Arial"/>
          <w:b/>
        </w:rPr>
        <w:t>Application of Guidance</w:t>
      </w:r>
    </w:p>
    <w:p w:rsidR="00701F32" w:rsidRDefault="00701F32" w:rsidP="00701F32">
      <w:pPr>
        <w:contextualSpacing/>
        <w:rPr>
          <w:rFonts w:ascii="Arial" w:hAnsi="Arial" w:cs="Arial"/>
        </w:rPr>
      </w:pPr>
      <w:r w:rsidRPr="00D82B1D">
        <w:rPr>
          <w:rFonts w:ascii="Arial" w:hAnsi="Arial" w:cs="Arial"/>
        </w:rPr>
        <w:t>These guidelines apply to any meetings which are either held on ENA premises or at which an ENA employee is present.</w:t>
      </w:r>
      <w:r>
        <w:rPr>
          <w:rFonts w:ascii="Arial" w:hAnsi="Arial" w:cs="Arial"/>
        </w:rPr>
        <w:t xml:space="preserve"> They are attached to each agenda issued for an ENA meeting. </w:t>
      </w:r>
    </w:p>
    <w:p w:rsidR="00701F32" w:rsidRDefault="00701F32" w:rsidP="00701F32">
      <w:pPr>
        <w:widowControl/>
        <w:numPr>
          <w:ilvl w:val="0"/>
          <w:numId w:val="27"/>
        </w:numPr>
        <w:spacing w:after="0" w:line="240" w:lineRule="auto"/>
        <w:contextualSpacing/>
        <w:jc w:val="both"/>
        <w:rPr>
          <w:rFonts w:ascii="Arial" w:hAnsi="Arial" w:cs="Arial"/>
        </w:rPr>
      </w:pPr>
      <w:r>
        <w:rPr>
          <w:rFonts w:ascii="Arial" w:hAnsi="Arial" w:cs="Arial"/>
        </w:rPr>
        <w:t xml:space="preserve">Could the discussion be seen from the outside to be restricting competition in any way? </w:t>
      </w:r>
    </w:p>
    <w:p w:rsidR="00701F32" w:rsidRDefault="00701F32" w:rsidP="00701F32">
      <w:pPr>
        <w:widowControl/>
        <w:numPr>
          <w:ilvl w:val="0"/>
          <w:numId w:val="27"/>
        </w:numPr>
        <w:spacing w:after="0" w:line="240" w:lineRule="auto"/>
        <w:contextualSpacing/>
        <w:jc w:val="both"/>
        <w:rPr>
          <w:rFonts w:ascii="Arial" w:hAnsi="Arial" w:cs="Arial"/>
        </w:rPr>
      </w:pPr>
      <w:r>
        <w:rPr>
          <w:rFonts w:ascii="Arial" w:hAnsi="Arial" w:cs="Arial"/>
        </w:rPr>
        <w:t xml:space="preserve">Is any restriction of competition in the interests of consumers i.e. could it be simplifying the market to help consumers engage. </w:t>
      </w:r>
    </w:p>
    <w:p w:rsidR="00701F32" w:rsidRDefault="00701F32" w:rsidP="00701F32">
      <w:pPr>
        <w:contextualSpacing/>
        <w:rPr>
          <w:rFonts w:ascii="Arial" w:hAnsi="Arial" w:cs="Arial"/>
        </w:rPr>
      </w:pPr>
      <w:r>
        <w:rPr>
          <w:rFonts w:ascii="Arial" w:hAnsi="Arial" w:cs="Arial"/>
        </w:rPr>
        <w:t xml:space="preserve">If there is any doubt as to the answer to the second question, then further advice should be sought immediately before embarking on the discussion.  </w:t>
      </w:r>
    </w:p>
    <w:p w:rsidR="00701F32" w:rsidRDefault="00701F32" w:rsidP="00701F32">
      <w:pPr>
        <w:contextualSpacing/>
        <w:rPr>
          <w:rFonts w:ascii="Arial" w:hAnsi="Arial" w:cs="Arial"/>
          <w:b/>
        </w:rPr>
      </w:pPr>
    </w:p>
    <w:p w:rsidR="00701F32" w:rsidRPr="00D82B1D" w:rsidRDefault="00701F32" w:rsidP="00701F32">
      <w:pPr>
        <w:contextualSpacing/>
        <w:rPr>
          <w:rFonts w:ascii="Arial" w:hAnsi="Arial" w:cs="Arial"/>
          <w:b/>
        </w:rPr>
      </w:pPr>
      <w:r w:rsidRPr="00D82B1D">
        <w:rPr>
          <w:rFonts w:ascii="Arial" w:hAnsi="Arial" w:cs="Arial"/>
          <w:b/>
        </w:rPr>
        <w:t>Conduct of Meetings</w:t>
      </w:r>
    </w:p>
    <w:p w:rsidR="00701F32" w:rsidRPr="00D82B1D" w:rsidRDefault="00701F32" w:rsidP="00701F32">
      <w:pPr>
        <w:widowControl/>
        <w:numPr>
          <w:ilvl w:val="0"/>
          <w:numId w:val="26"/>
        </w:numPr>
        <w:spacing w:after="0" w:line="240" w:lineRule="auto"/>
        <w:contextualSpacing/>
        <w:jc w:val="both"/>
        <w:rPr>
          <w:rFonts w:ascii="Arial" w:hAnsi="Arial" w:cs="Arial"/>
        </w:rPr>
      </w:pPr>
      <w:r>
        <w:rPr>
          <w:rFonts w:ascii="Arial" w:hAnsi="Arial" w:cs="Arial"/>
        </w:rPr>
        <w:t>All working g</w:t>
      </w:r>
      <w:r w:rsidRPr="00D82B1D">
        <w:rPr>
          <w:rFonts w:ascii="Arial" w:hAnsi="Arial" w:cs="Arial"/>
        </w:rPr>
        <w:t>roups</w:t>
      </w:r>
      <w:r>
        <w:rPr>
          <w:rFonts w:ascii="Arial" w:hAnsi="Arial" w:cs="Arial"/>
        </w:rPr>
        <w:t xml:space="preserve"> </w:t>
      </w:r>
      <w:r w:rsidRPr="00D82B1D">
        <w:rPr>
          <w:rFonts w:ascii="Arial" w:hAnsi="Arial" w:cs="Arial"/>
        </w:rPr>
        <w:t xml:space="preserve">must have agreed </w:t>
      </w:r>
      <w:r>
        <w:rPr>
          <w:rFonts w:ascii="Arial" w:hAnsi="Arial" w:cs="Arial"/>
        </w:rPr>
        <w:t>t</w:t>
      </w:r>
      <w:r w:rsidRPr="00D82B1D">
        <w:rPr>
          <w:rFonts w:ascii="Arial" w:hAnsi="Arial" w:cs="Arial"/>
        </w:rPr>
        <w:t xml:space="preserve">erms of </w:t>
      </w:r>
      <w:r>
        <w:rPr>
          <w:rFonts w:ascii="Arial" w:hAnsi="Arial" w:cs="Arial"/>
        </w:rPr>
        <w:t>r</w:t>
      </w:r>
      <w:r w:rsidRPr="00D82B1D">
        <w:rPr>
          <w:rFonts w:ascii="Arial" w:hAnsi="Arial" w:cs="Arial"/>
        </w:rPr>
        <w:t>eference</w:t>
      </w:r>
      <w:r>
        <w:rPr>
          <w:rFonts w:ascii="Arial" w:hAnsi="Arial" w:cs="Arial"/>
        </w:rPr>
        <w:t xml:space="preserve">. All working group members should have a copy of the terms of reference. Copies can be requested </w:t>
      </w:r>
      <w:proofErr w:type="spellStart"/>
      <w:r>
        <w:rPr>
          <w:rFonts w:ascii="Arial" w:hAnsi="Arial" w:cs="Arial"/>
        </w:rPr>
        <w:t>CiC</w:t>
      </w:r>
      <w:proofErr w:type="spellEnd"/>
      <w:r>
        <w:rPr>
          <w:rFonts w:ascii="Arial" w:hAnsi="Arial" w:cs="Arial"/>
        </w:rPr>
        <w:t xml:space="preserve"> Code of Practice secretariat. </w:t>
      </w:r>
    </w:p>
    <w:p w:rsidR="00701F32" w:rsidRDefault="00701F32" w:rsidP="00701F32">
      <w:pPr>
        <w:widowControl/>
        <w:numPr>
          <w:ilvl w:val="0"/>
          <w:numId w:val="26"/>
        </w:numPr>
        <w:spacing w:after="0" w:line="240" w:lineRule="auto"/>
        <w:contextualSpacing/>
        <w:jc w:val="both"/>
        <w:rPr>
          <w:rFonts w:ascii="Arial" w:hAnsi="Arial" w:cs="Arial"/>
        </w:rPr>
      </w:pPr>
      <w:r>
        <w:rPr>
          <w:rFonts w:ascii="Arial" w:hAnsi="Arial" w:cs="Arial"/>
        </w:rPr>
        <w:t>All working g</w:t>
      </w:r>
      <w:r w:rsidRPr="00D82B1D">
        <w:rPr>
          <w:rFonts w:ascii="Arial" w:hAnsi="Arial" w:cs="Arial"/>
        </w:rPr>
        <w:t>roups</w:t>
      </w:r>
      <w:r>
        <w:rPr>
          <w:rFonts w:ascii="Arial" w:hAnsi="Arial" w:cs="Arial"/>
        </w:rPr>
        <w:t xml:space="preserve"> </w:t>
      </w:r>
      <w:r w:rsidRPr="00D82B1D">
        <w:rPr>
          <w:rFonts w:ascii="Arial" w:hAnsi="Arial" w:cs="Arial"/>
        </w:rPr>
        <w:t>must have a formally appointed Chair</w:t>
      </w:r>
      <w:r>
        <w:rPr>
          <w:rFonts w:ascii="Arial" w:hAnsi="Arial" w:cs="Arial"/>
        </w:rPr>
        <w:t xml:space="preserve">. </w:t>
      </w:r>
    </w:p>
    <w:p w:rsidR="00701F32" w:rsidRPr="00D82B1D" w:rsidRDefault="00701F32" w:rsidP="00701F32">
      <w:pPr>
        <w:widowControl/>
        <w:numPr>
          <w:ilvl w:val="0"/>
          <w:numId w:val="26"/>
        </w:numPr>
        <w:spacing w:after="0" w:line="240" w:lineRule="auto"/>
        <w:contextualSpacing/>
        <w:jc w:val="both"/>
        <w:rPr>
          <w:rFonts w:ascii="Arial" w:hAnsi="Arial" w:cs="Arial"/>
        </w:rPr>
      </w:pPr>
      <w:r w:rsidRPr="00D82B1D">
        <w:rPr>
          <w:rFonts w:ascii="Arial" w:hAnsi="Arial" w:cs="Arial"/>
        </w:rPr>
        <w:t>All meetings must have a clear purpose which is communicated in advance along with an agreed agenda.</w:t>
      </w:r>
    </w:p>
    <w:p w:rsidR="00701F32" w:rsidRPr="00D82B1D" w:rsidRDefault="00701F32" w:rsidP="00701F32">
      <w:pPr>
        <w:widowControl/>
        <w:numPr>
          <w:ilvl w:val="0"/>
          <w:numId w:val="26"/>
        </w:numPr>
        <w:spacing w:after="0" w:line="240" w:lineRule="auto"/>
        <w:contextualSpacing/>
        <w:jc w:val="both"/>
        <w:rPr>
          <w:rFonts w:ascii="Arial" w:hAnsi="Arial" w:cs="Arial"/>
        </w:rPr>
      </w:pPr>
      <w:r w:rsidRPr="00D82B1D">
        <w:rPr>
          <w:rFonts w:ascii="Arial" w:hAnsi="Arial" w:cs="Arial"/>
        </w:rPr>
        <w:t xml:space="preserve">The </w:t>
      </w:r>
      <w:r>
        <w:rPr>
          <w:rFonts w:ascii="Arial" w:hAnsi="Arial" w:cs="Arial"/>
        </w:rPr>
        <w:t>Chair</w:t>
      </w:r>
      <w:r w:rsidRPr="00D82B1D">
        <w:rPr>
          <w:rFonts w:ascii="Arial" w:hAnsi="Arial" w:cs="Arial"/>
        </w:rPr>
        <w:t xml:space="preserve"> must</w:t>
      </w:r>
      <w:r>
        <w:rPr>
          <w:rFonts w:ascii="Arial" w:hAnsi="Arial" w:cs="Arial"/>
        </w:rPr>
        <w:t xml:space="preserve"> take time to remind the working group each time they meet as to the obligations under Competition Law and highlight any areas of the agenda where particular care is required</w:t>
      </w:r>
      <w:r w:rsidRPr="00D82B1D">
        <w:rPr>
          <w:rFonts w:ascii="Arial" w:hAnsi="Arial" w:cs="Arial"/>
        </w:rPr>
        <w:t>.</w:t>
      </w:r>
    </w:p>
    <w:p w:rsidR="00701F32" w:rsidRPr="00D82B1D" w:rsidRDefault="00701F32" w:rsidP="00701F32">
      <w:pPr>
        <w:widowControl/>
        <w:numPr>
          <w:ilvl w:val="0"/>
          <w:numId w:val="26"/>
        </w:numPr>
        <w:spacing w:after="0" w:line="240" w:lineRule="auto"/>
        <w:contextualSpacing/>
        <w:jc w:val="both"/>
        <w:rPr>
          <w:rFonts w:ascii="Arial" w:hAnsi="Arial" w:cs="Arial"/>
        </w:rPr>
      </w:pPr>
      <w:r w:rsidRPr="00D82B1D">
        <w:rPr>
          <w:rFonts w:ascii="Arial" w:hAnsi="Arial" w:cs="Arial"/>
        </w:rPr>
        <w:t>The agenda and minutes/action no</w:t>
      </w:r>
      <w:r>
        <w:rPr>
          <w:rFonts w:ascii="Arial" w:hAnsi="Arial" w:cs="Arial"/>
        </w:rPr>
        <w:t xml:space="preserve">tes of each meeting must be saved by the </w:t>
      </w:r>
      <w:proofErr w:type="spellStart"/>
      <w:r>
        <w:rPr>
          <w:rFonts w:ascii="Arial" w:hAnsi="Arial" w:cs="Arial"/>
        </w:rPr>
        <w:t>CiC</w:t>
      </w:r>
      <w:proofErr w:type="spellEnd"/>
      <w:r>
        <w:rPr>
          <w:rFonts w:ascii="Arial" w:hAnsi="Arial" w:cs="Arial"/>
        </w:rPr>
        <w:t xml:space="preserve"> Code of Practice Secretariat </w:t>
      </w:r>
      <w:r w:rsidRPr="00D82B1D">
        <w:rPr>
          <w:rFonts w:ascii="Arial" w:hAnsi="Arial" w:cs="Arial"/>
        </w:rPr>
        <w:t>toget</w:t>
      </w:r>
      <w:r>
        <w:rPr>
          <w:rFonts w:ascii="Arial" w:hAnsi="Arial" w:cs="Arial"/>
        </w:rPr>
        <w:t>her with a list of participants and circulated to the working group following the meeting.</w:t>
      </w:r>
    </w:p>
    <w:p w:rsidR="00701F32" w:rsidRDefault="00701F32" w:rsidP="00701F32">
      <w:pPr>
        <w:widowControl/>
        <w:numPr>
          <w:ilvl w:val="0"/>
          <w:numId w:val="26"/>
        </w:numPr>
        <w:spacing w:after="0" w:line="240" w:lineRule="auto"/>
        <w:contextualSpacing/>
        <w:jc w:val="both"/>
        <w:rPr>
          <w:rFonts w:ascii="Arial" w:hAnsi="Arial" w:cs="Arial"/>
        </w:rPr>
      </w:pPr>
      <w:r w:rsidRPr="00D82B1D">
        <w:rPr>
          <w:rFonts w:ascii="Arial" w:hAnsi="Arial" w:cs="Arial"/>
        </w:rPr>
        <w:t xml:space="preserve">Attendees </w:t>
      </w:r>
      <w:r>
        <w:rPr>
          <w:rFonts w:ascii="Arial" w:hAnsi="Arial" w:cs="Arial"/>
        </w:rPr>
        <w:t>should raise any concerns about Competition Law issues with the Chair as soon as these become apparent to them</w:t>
      </w:r>
      <w:r w:rsidRPr="00D82B1D">
        <w:rPr>
          <w:rFonts w:ascii="Arial" w:hAnsi="Arial" w:cs="Arial"/>
        </w:rPr>
        <w:t>.</w:t>
      </w:r>
      <w:r>
        <w:rPr>
          <w:rFonts w:ascii="Arial" w:hAnsi="Arial" w:cs="Arial"/>
        </w:rPr>
        <w:t xml:space="preserve"> If the concern cannot be resolved immediately, the Chair should stop discussion and convene a break from the meeting and should seek further advice. The Chair can then ask attendees if they wish to move onto a different topic and re-start the meeting or stop the meeting altogether. </w:t>
      </w:r>
    </w:p>
    <w:p w:rsidR="00701F32" w:rsidRDefault="00701F32" w:rsidP="00701F32">
      <w:pPr>
        <w:widowControl/>
        <w:numPr>
          <w:ilvl w:val="0"/>
          <w:numId w:val="26"/>
        </w:numPr>
        <w:spacing w:after="0" w:line="240" w:lineRule="auto"/>
        <w:contextualSpacing/>
        <w:jc w:val="both"/>
        <w:rPr>
          <w:rFonts w:ascii="Arial" w:hAnsi="Arial" w:cs="Arial"/>
        </w:rPr>
      </w:pPr>
      <w:proofErr w:type="spellStart"/>
      <w:r>
        <w:rPr>
          <w:rFonts w:ascii="Arial" w:hAnsi="Arial" w:cs="Arial"/>
        </w:rPr>
        <w:t>CiC</w:t>
      </w:r>
      <w:proofErr w:type="spellEnd"/>
      <w:r>
        <w:rPr>
          <w:rFonts w:ascii="Arial" w:hAnsi="Arial" w:cs="Arial"/>
        </w:rPr>
        <w:t xml:space="preserve"> Code of Practice Secretariat should document any concerns raised on Competition Law issues and how they were dealt with at the meeting within the meeting minutes </w:t>
      </w:r>
    </w:p>
    <w:p w:rsidR="00701F32" w:rsidRPr="00D82B1D" w:rsidRDefault="00701F32" w:rsidP="00701F32">
      <w:pPr>
        <w:widowControl/>
        <w:numPr>
          <w:ilvl w:val="0"/>
          <w:numId w:val="26"/>
        </w:numPr>
        <w:spacing w:after="0" w:line="240" w:lineRule="auto"/>
        <w:contextualSpacing/>
        <w:jc w:val="both"/>
        <w:rPr>
          <w:rFonts w:ascii="Arial" w:hAnsi="Arial" w:cs="Arial"/>
        </w:rPr>
      </w:pPr>
      <w:proofErr w:type="spellStart"/>
      <w:r>
        <w:rPr>
          <w:rFonts w:ascii="Arial" w:hAnsi="Arial" w:cs="Arial"/>
        </w:rPr>
        <w:t>CiC</w:t>
      </w:r>
      <w:proofErr w:type="spellEnd"/>
      <w:r>
        <w:rPr>
          <w:rFonts w:ascii="Arial" w:hAnsi="Arial" w:cs="Arial"/>
        </w:rPr>
        <w:t xml:space="preserve"> Code of Practice Secretariat can take an action to seek legal advice on issues where the working group has concerns but is unsure about how to best manage them. Where this is the case, the working group should not discuss these concerns until legal advice has been provided unless it is for the purpose of seeking that legal advice. </w:t>
      </w:r>
    </w:p>
    <w:p w:rsidR="00701F32" w:rsidRDefault="00701F32" w:rsidP="00701F32">
      <w:pPr>
        <w:ind w:left="360"/>
        <w:contextualSpacing/>
        <w:rPr>
          <w:rFonts w:ascii="Arial" w:hAnsi="Arial" w:cs="Arial"/>
          <w:b/>
        </w:rPr>
      </w:pPr>
    </w:p>
    <w:p w:rsidR="00701F32" w:rsidRPr="00523126" w:rsidRDefault="00701F32" w:rsidP="00701F32">
      <w:pPr>
        <w:ind w:left="360"/>
        <w:contextualSpacing/>
        <w:rPr>
          <w:rFonts w:ascii="Arial" w:eastAsia="Arial" w:hAnsi="Arial" w:cs="Arial"/>
          <w:sz w:val="24"/>
          <w:szCs w:val="24"/>
        </w:rPr>
      </w:pPr>
      <w:r w:rsidRPr="00D82B1D">
        <w:rPr>
          <w:rFonts w:ascii="Arial" w:hAnsi="Arial" w:cs="Arial"/>
          <w:b/>
        </w:rPr>
        <w:t>If you require any further advice please contact:</w:t>
      </w:r>
      <w:r>
        <w:rPr>
          <w:rFonts w:ascii="Arial" w:hAnsi="Arial" w:cs="Arial"/>
          <w:b/>
        </w:rPr>
        <w:t xml:space="preserve"> Mark Askew – 020 7706 5165 or 07792 219874</w:t>
      </w:r>
    </w:p>
    <w:p w:rsidR="00A555CD" w:rsidRPr="00011C8F" w:rsidRDefault="00A555CD" w:rsidP="00011C8F">
      <w:pPr>
        <w:spacing w:after="120" w:line="240" w:lineRule="auto"/>
        <w:rPr>
          <w:rFonts w:ascii="Arial" w:eastAsia="Arial" w:hAnsi="Arial" w:cs="Arial"/>
          <w:sz w:val="24"/>
          <w:szCs w:val="24"/>
        </w:rPr>
      </w:pPr>
    </w:p>
    <w:sectPr w:rsidR="00A555CD" w:rsidRPr="00011C8F" w:rsidSect="00A555CD">
      <w:headerReference w:type="default" r:id="rId8"/>
      <w:footerReference w:type="default" r:id="rId9"/>
      <w:headerReference w:type="first" r:id="rId10"/>
      <w:type w:val="continuous"/>
      <w:pgSz w:w="1192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72" w:rsidRDefault="00C05C72" w:rsidP="00011C8F">
      <w:pPr>
        <w:spacing w:after="0" w:line="240" w:lineRule="auto"/>
      </w:pPr>
      <w:r>
        <w:separator/>
      </w:r>
    </w:p>
  </w:endnote>
  <w:endnote w:type="continuationSeparator" w:id="0">
    <w:p w:rsidR="00C05C72" w:rsidRDefault="00C05C72" w:rsidP="0001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72" w:rsidRDefault="00C05C72" w:rsidP="00011C8F">
    <w:pPr>
      <w:spacing w:before="18" w:after="0" w:line="240" w:lineRule="auto"/>
      <w:ind w:left="113" w:right="-20"/>
      <w:rPr>
        <w:rFonts w:ascii="Arial" w:eastAsia="Arial" w:hAnsi="Arial" w:cs="Arial"/>
        <w:color w:val="0061A1"/>
        <w:sz w:val="14"/>
        <w:szCs w:val="14"/>
      </w:rPr>
    </w:pPr>
  </w:p>
  <w:p w:rsidR="00C05C72" w:rsidRDefault="00C05C72" w:rsidP="00011C8F">
    <w:pPr>
      <w:spacing w:before="18" w:after="0" w:line="240" w:lineRule="auto"/>
      <w:ind w:left="113" w:right="-20"/>
      <w:rPr>
        <w:rFonts w:ascii="Arial" w:eastAsia="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72" w:rsidRDefault="00C05C72" w:rsidP="00011C8F">
      <w:pPr>
        <w:spacing w:after="0" w:line="240" w:lineRule="auto"/>
      </w:pPr>
      <w:r>
        <w:separator/>
      </w:r>
    </w:p>
  </w:footnote>
  <w:footnote w:type="continuationSeparator" w:id="0">
    <w:p w:rsidR="00C05C72" w:rsidRDefault="00C05C72" w:rsidP="0001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72" w:rsidRPr="00011C8F" w:rsidRDefault="00C05C72" w:rsidP="00011C8F">
    <w:pPr>
      <w:spacing w:after="120" w:line="240" w:lineRule="auto"/>
      <w:ind w:right="-23"/>
      <w:rPr>
        <w:rFonts w:ascii="Arial" w:eastAsia="Arial" w:hAnsi="Arial" w:cs="Arial"/>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72" w:rsidRDefault="00C05C72">
    <w:pPr>
      <w:pStyle w:val="Header"/>
    </w:pPr>
    <w:r w:rsidRPr="00A555CD">
      <w:rPr>
        <w:noProof/>
        <w:lang w:eastAsia="en-GB"/>
      </w:rPr>
      <w:drawing>
        <wp:anchor distT="0" distB="0" distL="114300" distR="114300" simplePos="0" relativeHeight="251659264" behindDoc="1" locked="0" layoutInCell="1" allowOverlap="1">
          <wp:simplePos x="0" y="0"/>
          <wp:positionH relativeFrom="column">
            <wp:posOffset>3352800</wp:posOffset>
          </wp:positionH>
          <wp:positionV relativeFrom="paragraph">
            <wp:posOffset>-190500</wp:posOffset>
          </wp:positionV>
          <wp:extent cx="2985135" cy="781050"/>
          <wp:effectExtent l="19050" t="0" r="5715" b="0"/>
          <wp:wrapTight wrapText="bothSides">
            <wp:wrapPolygon edited="0">
              <wp:start x="-138" y="0"/>
              <wp:lineTo x="-138" y="21073"/>
              <wp:lineTo x="21641" y="21073"/>
              <wp:lineTo x="21641" y="0"/>
              <wp:lineTo x="-1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985135"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E94"/>
    <w:multiLevelType w:val="hybridMultilevel"/>
    <w:tmpl w:val="8AFC6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D80620"/>
    <w:multiLevelType w:val="hybridMultilevel"/>
    <w:tmpl w:val="A2725ADA"/>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C8D277A"/>
    <w:multiLevelType w:val="hybridMultilevel"/>
    <w:tmpl w:val="6AC2ECD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158E225D"/>
    <w:multiLevelType w:val="hybridMultilevel"/>
    <w:tmpl w:val="01B4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5E27AA"/>
    <w:multiLevelType w:val="hybridMultilevel"/>
    <w:tmpl w:val="023053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97080E"/>
    <w:multiLevelType w:val="hybridMultilevel"/>
    <w:tmpl w:val="DCECCC66"/>
    <w:lvl w:ilvl="0" w:tplc="FE0A5A36">
      <w:start w:val="1"/>
      <w:numFmt w:val="lowerRoman"/>
      <w:lvlText w:val="%1)"/>
      <w:lvlJc w:val="left"/>
      <w:pPr>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C3F2EBC"/>
    <w:multiLevelType w:val="hybridMultilevel"/>
    <w:tmpl w:val="A2725ADA"/>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30130DB3"/>
    <w:multiLevelType w:val="hybridMultilevel"/>
    <w:tmpl w:val="39F252CC"/>
    <w:lvl w:ilvl="0" w:tplc="B100E9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4876B88"/>
    <w:multiLevelType w:val="hybridMultilevel"/>
    <w:tmpl w:val="023053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1C065E"/>
    <w:multiLevelType w:val="hybridMultilevel"/>
    <w:tmpl w:val="023053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C02B5E"/>
    <w:multiLevelType w:val="hybridMultilevel"/>
    <w:tmpl w:val="D23E1392"/>
    <w:lvl w:ilvl="0" w:tplc="14822C68">
      <w:start w:val="1"/>
      <w:numFmt w:val="lowerLetter"/>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39D30A8B"/>
    <w:multiLevelType w:val="hybridMultilevel"/>
    <w:tmpl w:val="66F4380E"/>
    <w:lvl w:ilvl="0" w:tplc="D4EAA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B1A1E6D"/>
    <w:multiLevelType w:val="hybridMultilevel"/>
    <w:tmpl w:val="C30C57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3B8F211E"/>
    <w:multiLevelType w:val="hybridMultilevel"/>
    <w:tmpl w:val="E07A39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E0F0024"/>
    <w:multiLevelType w:val="hybridMultilevel"/>
    <w:tmpl w:val="2B748A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3A2246"/>
    <w:multiLevelType w:val="hybridMultilevel"/>
    <w:tmpl w:val="B00AFB66"/>
    <w:lvl w:ilvl="0" w:tplc="3FE6AC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3EC089A"/>
    <w:multiLevelType w:val="hybridMultilevel"/>
    <w:tmpl w:val="D3EA5D20"/>
    <w:lvl w:ilvl="0" w:tplc="00FE8964">
      <w:start w:val="1"/>
      <w:numFmt w:val="lowerLetter"/>
      <w:lvlText w:val="%1)"/>
      <w:lvlJc w:val="left"/>
      <w:pPr>
        <w:ind w:left="927" w:hanging="360"/>
      </w:pPr>
      <w:rPr>
        <w:rFonts w:ascii="Arial" w:hAnsi="Arial" w:cs="Arial" w:hint="default"/>
        <w:b/>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AA02FFA"/>
    <w:multiLevelType w:val="hybridMultilevel"/>
    <w:tmpl w:val="7690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D6D0326"/>
    <w:multiLevelType w:val="hybridMultilevel"/>
    <w:tmpl w:val="E07A39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4F2D43D6"/>
    <w:multiLevelType w:val="hybridMultilevel"/>
    <w:tmpl w:val="75E67F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51323584"/>
    <w:multiLevelType w:val="hybridMultilevel"/>
    <w:tmpl w:val="C30C57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53646852"/>
    <w:multiLevelType w:val="hybridMultilevel"/>
    <w:tmpl w:val="023053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4916FA"/>
    <w:multiLevelType w:val="hybridMultilevel"/>
    <w:tmpl w:val="023053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A47B8A"/>
    <w:multiLevelType w:val="hybridMultilevel"/>
    <w:tmpl w:val="C30C57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5F1B56AB"/>
    <w:multiLevelType w:val="hybridMultilevel"/>
    <w:tmpl w:val="023053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2D0F9F"/>
    <w:multiLevelType w:val="hybridMultilevel"/>
    <w:tmpl w:val="C30C57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71C85F9A"/>
    <w:multiLevelType w:val="hybridMultilevel"/>
    <w:tmpl w:val="92346A42"/>
    <w:lvl w:ilvl="0" w:tplc="655E5E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E861AB"/>
    <w:multiLevelType w:val="hybridMultilevel"/>
    <w:tmpl w:val="51FC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0C292D"/>
    <w:multiLevelType w:val="hybridMultilevel"/>
    <w:tmpl w:val="E626F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B6B06F7"/>
    <w:multiLevelType w:val="hybridMultilevel"/>
    <w:tmpl w:val="6AC2ECD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5"/>
  </w:num>
  <w:num w:numId="2">
    <w:abstractNumId w:val="9"/>
  </w:num>
  <w:num w:numId="3">
    <w:abstractNumId w:val="26"/>
  </w:num>
  <w:num w:numId="4">
    <w:abstractNumId w:val="24"/>
  </w:num>
  <w:num w:numId="5">
    <w:abstractNumId w:val="4"/>
  </w:num>
  <w:num w:numId="6">
    <w:abstractNumId w:val="22"/>
  </w:num>
  <w:num w:numId="7">
    <w:abstractNumId w:val="21"/>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7"/>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0"/>
  </w:num>
  <w:num w:numId="24">
    <w:abstractNumId w:val="23"/>
  </w:num>
  <w:num w:numId="25">
    <w:abstractNumId w:val="27"/>
  </w:num>
  <w:num w:numId="26">
    <w:abstractNumId w:val="0"/>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F8"/>
    <w:rsid w:val="000051E5"/>
    <w:rsid w:val="00011C8F"/>
    <w:rsid w:val="000210FA"/>
    <w:rsid w:val="000231BF"/>
    <w:rsid w:val="00064293"/>
    <w:rsid w:val="00072DEF"/>
    <w:rsid w:val="00082C73"/>
    <w:rsid w:val="00083F56"/>
    <w:rsid w:val="000A3959"/>
    <w:rsid w:val="000C45FF"/>
    <w:rsid w:val="000C5890"/>
    <w:rsid w:val="000F07E2"/>
    <w:rsid w:val="00105058"/>
    <w:rsid w:val="00144CD8"/>
    <w:rsid w:val="00193EF5"/>
    <w:rsid w:val="001A5914"/>
    <w:rsid w:val="001B248E"/>
    <w:rsid w:val="001C234D"/>
    <w:rsid w:val="001E0BAF"/>
    <w:rsid w:val="001E4111"/>
    <w:rsid w:val="001F1609"/>
    <w:rsid w:val="001F4611"/>
    <w:rsid w:val="002324A0"/>
    <w:rsid w:val="00242D00"/>
    <w:rsid w:val="00243A61"/>
    <w:rsid w:val="00290353"/>
    <w:rsid w:val="002B58EE"/>
    <w:rsid w:val="002C0E2A"/>
    <w:rsid w:val="002C5A0B"/>
    <w:rsid w:val="002F09A1"/>
    <w:rsid w:val="00342523"/>
    <w:rsid w:val="00377401"/>
    <w:rsid w:val="00390036"/>
    <w:rsid w:val="003A0494"/>
    <w:rsid w:val="003C38AA"/>
    <w:rsid w:val="003C4080"/>
    <w:rsid w:val="003D3988"/>
    <w:rsid w:val="003E768E"/>
    <w:rsid w:val="003F318D"/>
    <w:rsid w:val="00411CA0"/>
    <w:rsid w:val="00415AC5"/>
    <w:rsid w:val="0042680D"/>
    <w:rsid w:val="004630B5"/>
    <w:rsid w:val="00470415"/>
    <w:rsid w:val="00476BCB"/>
    <w:rsid w:val="0049403C"/>
    <w:rsid w:val="005103B8"/>
    <w:rsid w:val="00512AC9"/>
    <w:rsid w:val="005142E5"/>
    <w:rsid w:val="005418EA"/>
    <w:rsid w:val="00554B9A"/>
    <w:rsid w:val="0055787B"/>
    <w:rsid w:val="00572818"/>
    <w:rsid w:val="005817E6"/>
    <w:rsid w:val="00583892"/>
    <w:rsid w:val="005A3297"/>
    <w:rsid w:val="005A3469"/>
    <w:rsid w:val="005C4CB0"/>
    <w:rsid w:val="005E4087"/>
    <w:rsid w:val="00601650"/>
    <w:rsid w:val="006237DB"/>
    <w:rsid w:val="0068685D"/>
    <w:rsid w:val="006B2FB5"/>
    <w:rsid w:val="006C70C3"/>
    <w:rsid w:val="006D3CD3"/>
    <w:rsid w:val="006D5BDF"/>
    <w:rsid w:val="006D77BE"/>
    <w:rsid w:val="006E0C45"/>
    <w:rsid w:val="006F4069"/>
    <w:rsid w:val="006F4B41"/>
    <w:rsid w:val="00701F32"/>
    <w:rsid w:val="0070679F"/>
    <w:rsid w:val="00725E22"/>
    <w:rsid w:val="0072634F"/>
    <w:rsid w:val="00731A8E"/>
    <w:rsid w:val="007333DC"/>
    <w:rsid w:val="00735B90"/>
    <w:rsid w:val="00742C0D"/>
    <w:rsid w:val="00753DB9"/>
    <w:rsid w:val="0075569A"/>
    <w:rsid w:val="00760DF9"/>
    <w:rsid w:val="00763637"/>
    <w:rsid w:val="00763991"/>
    <w:rsid w:val="00773D6A"/>
    <w:rsid w:val="00787D54"/>
    <w:rsid w:val="007961E6"/>
    <w:rsid w:val="007B0F5F"/>
    <w:rsid w:val="007C5146"/>
    <w:rsid w:val="007D519A"/>
    <w:rsid w:val="007E4EEF"/>
    <w:rsid w:val="00826FC7"/>
    <w:rsid w:val="008715CA"/>
    <w:rsid w:val="008806BA"/>
    <w:rsid w:val="008864C5"/>
    <w:rsid w:val="008C2822"/>
    <w:rsid w:val="009064DA"/>
    <w:rsid w:val="00916BAB"/>
    <w:rsid w:val="00921DF3"/>
    <w:rsid w:val="009257E6"/>
    <w:rsid w:val="009325BA"/>
    <w:rsid w:val="009327FB"/>
    <w:rsid w:val="009347D7"/>
    <w:rsid w:val="009424A2"/>
    <w:rsid w:val="0094644C"/>
    <w:rsid w:val="009533AE"/>
    <w:rsid w:val="00954D04"/>
    <w:rsid w:val="009844F8"/>
    <w:rsid w:val="009C6FF9"/>
    <w:rsid w:val="00A222E6"/>
    <w:rsid w:val="00A25920"/>
    <w:rsid w:val="00A26AC2"/>
    <w:rsid w:val="00A345A5"/>
    <w:rsid w:val="00A52DA4"/>
    <w:rsid w:val="00A555CD"/>
    <w:rsid w:val="00A82104"/>
    <w:rsid w:val="00AB2C78"/>
    <w:rsid w:val="00AE343C"/>
    <w:rsid w:val="00AE5654"/>
    <w:rsid w:val="00B0549C"/>
    <w:rsid w:val="00B340B8"/>
    <w:rsid w:val="00B410B9"/>
    <w:rsid w:val="00B4326D"/>
    <w:rsid w:val="00B535B4"/>
    <w:rsid w:val="00B54BC0"/>
    <w:rsid w:val="00BC6C31"/>
    <w:rsid w:val="00BD04B6"/>
    <w:rsid w:val="00C05C72"/>
    <w:rsid w:val="00C11941"/>
    <w:rsid w:val="00C12E0B"/>
    <w:rsid w:val="00CB3CC6"/>
    <w:rsid w:val="00CD083F"/>
    <w:rsid w:val="00CD3FF3"/>
    <w:rsid w:val="00CE56C6"/>
    <w:rsid w:val="00D16256"/>
    <w:rsid w:val="00D25637"/>
    <w:rsid w:val="00D45BF3"/>
    <w:rsid w:val="00D72399"/>
    <w:rsid w:val="00D73D8D"/>
    <w:rsid w:val="00D868E2"/>
    <w:rsid w:val="00D86B6F"/>
    <w:rsid w:val="00D91E32"/>
    <w:rsid w:val="00D96720"/>
    <w:rsid w:val="00DA1441"/>
    <w:rsid w:val="00DB72D0"/>
    <w:rsid w:val="00DB77EB"/>
    <w:rsid w:val="00E12DF6"/>
    <w:rsid w:val="00E55811"/>
    <w:rsid w:val="00E759C0"/>
    <w:rsid w:val="00E808D7"/>
    <w:rsid w:val="00E95E88"/>
    <w:rsid w:val="00EA581C"/>
    <w:rsid w:val="00EF4C18"/>
    <w:rsid w:val="00F37416"/>
    <w:rsid w:val="00F42AC4"/>
    <w:rsid w:val="00F54C8A"/>
    <w:rsid w:val="00F572F4"/>
    <w:rsid w:val="00F66E9B"/>
    <w:rsid w:val="00F74A01"/>
    <w:rsid w:val="00F854B8"/>
    <w:rsid w:val="00F878E8"/>
    <w:rsid w:val="00FB11D0"/>
    <w:rsid w:val="00FB2860"/>
    <w:rsid w:val="00FC440D"/>
    <w:rsid w:val="00FC7C11"/>
    <w:rsid w:val="00FF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19BEDD90-5816-4BF3-87C9-6B45C9E0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8E2"/>
    <w:rPr>
      <w:rFonts w:ascii="Tahoma" w:hAnsi="Tahoma" w:cs="Tahoma"/>
      <w:sz w:val="16"/>
      <w:szCs w:val="16"/>
    </w:rPr>
  </w:style>
  <w:style w:type="paragraph" w:styleId="Header">
    <w:name w:val="header"/>
    <w:basedOn w:val="Normal"/>
    <w:link w:val="HeaderChar"/>
    <w:uiPriority w:val="99"/>
    <w:unhideWhenUsed/>
    <w:rsid w:val="00011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F"/>
  </w:style>
  <w:style w:type="paragraph" w:styleId="Footer">
    <w:name w:val="footer"/>
    <w:basedOn w:val="Normal"/>
    <w:link w:val="FooterChar"/>
    <w:uiPriority w:val="99"/>
    <w:unhideWhenUsed/>
    <w:rsid w:val="00011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F"/>
  </w:style>
  <w:style w:type="table" w:styleId="TableGrid">
    <w:name w:val="Table Grid"/>
    <w:basedOn w:val="TableNormal"/>
    <w:uiPriority w:val="59"/>
    <w:rsid w:val="00011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326D"/>
    <w:pPr>
      <w:widowControl/>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rsid w:val="00B432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92164">
      <w:bodyDiv w:val="1"/>
      <w:marLeft w:val="0"/>
      <w:marRight w:val="0"/>
      <w:marTop w:val="0"/>
      <w:marBottom w:val="0"/>
      <w:divBdr>
        <w:top w:val="none" w:sz="0" w:space="0" w:color="auto"/>
        <w:left w:val="none" w:sz="0" w:space="0" w:color="auto"/>
        <w:bottom w:val="none" w:sz="0" w:space="0" w:color="auto"/>
        <w:right w:val="none" w:sz="0" w:space="0" w:color="auto"/>
      </w:divBdr>
    </w:div>
    <w:div w:id="862867828">
      <w:bodyDiv w:val="1"/>
      <w:marLeft w:val="0"/>
      <w:marRight w:val="0"/>
      <w:marTop w:val="0"/>
      <w:marBottom w:val="0"/>
      <w:divBdr>
        <w:top w:val="none" w:sz="0" w:space="0" w:color="auto"/>
        <w:left w:val="none" w:sz="0" w:space="0" w:color="auto"/>
        <w:bottom w:val="none" w:sz="0" w:space="0" w:color="auto"/>
        <w:right w:val="none" w:sz="0" w:space="0" w:color="auto"/>
      </w:divBdr>
    </w:div>
    <w:div w:id="1079450515">
      <w:bodyDiv w:val="1"/>
      <w:marLeft w:val="0"/>
      <w:marRight w:val="0"/>
      <w:marTop w:val="0"/>
      <w:marBottom w:val="0"/>
      <w:divBdr>
        <w:top w:val="none" w:sz="0" w:space="0" w:color="auto"/>
        <w:left w:val="none" w:sz="0" w:space="0" w:color="auto"/>
        <w:bottom w:val="none" w:sz="0" w:space="0" w:color="auto"/>
        <w:right w:val="none" w:sz="0" w:space="0" w:color="auto"/>
      </w:divBdr>
    </w:div>
    <w:div w:id="1165124543">
      <w:bodyDiv w:val="1"/>
      <w:marLeft w:val="0"/>
      <w:marRight w:val="0"/>
      <w:marTop w:val="0"/>
      <w:marBottom w:val="0"/>
      <w:divBdr>
        <w:top w:val="none" w:sz="0" w:space="0" w:color="auto"/>
        <w:left w:val="none" w:sz="0" w:space="0" w:color="auto"/>
        <w:bottom w:val="none" w:sz="0" w:space="0" w:color="auto"/>
        <w:right w:val="none" w:sz="0" w:space="0" w:color="auto"/>
      </w:divBdr>
    </w:div>
    <w:div w:id="1201280286">
      <w:bodyDiv w:val="1"/>
      <w:marLeft w:val="0"/>
      <w:marRight w:val="0"/>
      <w:marTop w:val="0"/>
      <w:marBottom w:val="0"/>
      <w:divBdr>
        <w:top w:val="none" w:sz="0" w:space="0" w:color="auto"/>
        <w:left w:val="none" w:sz="0" w:space="0" w:color="auto"/>
        <w:bottom w:val="none" w:sz="0" w:space="0" w:color="auto"/>
        <w:right w:val="none" w:sz="0" w:space="0" w:color="auto"/>
      </w:divBdr>
    </w:div>
    <w:div w:id="1412194039">
      <w:bodyDiv w:val="1"/>
      <w:marLeft w:val="0"/>
      <w:marRight w:val="0"/>
      <w:marTop w:val="0"/>
      <w:marBottom w:val="0"/>
      <w:divBdr>
        <w:top w:val="none" w:sz="0" w:space="0" w:color="auto"/>
        <w:left w:val="none" w:sz="0" w:space="0" w:color="auto"/>
        <w:bottom w:val="none" w:sz="0" w:space="0" w:color="auto"/>
        <w:right w:val="none" w:sz="0" w:space="0" w:color="auto"/>
      </w:divBdr>
    </w:div>
    <w:div w:id="1416245077">
      <w:bodyDiv w:val="1"/>
      <w:marLeft w:val="0"/>
      <w:marRight w:val="0"/>
      <w:marTop w:val="0"/>
      <w:marBottom w:val="0"/>
      <w:divBdr>
        <w:top w:val="none" w:sz="0" w:space="0" w:color="auto"/>
        <w:left w:val="none" w:sz="0" w:space="0" w:color="auto"/>
        <w:bottom w:val="none" w:sz="0" w:space="0" w:color="auto"/>
        <w:right w:val="none" w:sz="0" w:space="0" w:color="auto"/>
      </w:divBdr>
    </w:div>
    <w:div w:id="1463117109">
      <w:bodyDiv w:val="1"/>
      <w:marLeft w:val="0"/>
      <w:marRight w:val="0"/>
      <w:marTop w:val="0"/>
      <w:marBottom w:val="0"/>
      <w:divBdr>
        <w:top w:val="none" w:sz="0" w:space="0" w:color="auto"/>
        <w:left w:val="none" w:sz="0" w:space="0" w:color="auto"/>
        <w:bottom w:val="none" w:sz="0" w:space="0" w:color="auto"/>
        <w:right w:val="none" w:sz="0" w:space="0" w:color="auto"/>
      </w:divBdr>
    </w:div>
    <w:div w:id="1521233795">
      <w:bodyDiv w:val="1"/>
      <w:marLeft w:val="0"/>
      <w:marRight w:val="0"/>
      <w:marTop w:val="0"/>
      <w:marBottom w:val="0"/>
      <w:divBdr>
        <w:top w:val="none" w:sz="0" w:space="0" w:color="auto"/>
        <w:left w:val="none" w:sz="0" w:space="0" w:color="auto"/>
        <w:bottom w:val="none" w:sz="0" w:space="0" w:color="auto"/>
        <w:right w:val="none" w:sz="0" w:space="0" w:color="auto"/>
      </w:divBdr>
    </w:div>
    <w:div w:id="1574000683">
      <w:bodyDiv w:val="1"/>
      <w:marLeft w:val="0"/>
      <w:marRight w:val="0"/>
      <w:marTop w:val="0"/>
      <w:marBottom w:val="0"/>
      <w:divBdr>
        <w:top w:val="none" w:sz="0" w:space="0" w:color="auto"/>
        <w:left w:val="none" w:sz="0" w:space="0" w:color="auto"/>
        <w:bottom w:val="none" w:sz="0" w:space="0" w:color="auto"/>
        <w:right w:val="none" w:sz="0" w:space="0" w:color="auto"/>
      </w:divBdr>
    </w:div>
    <w:div w:id="1777678760">
      <w:bodyDiv w:val="1"/>
      <w:marLeft w:val="0"/>
      <w:marRight w:val="0"/>
      <w:marTop w:val="0"/>
      <w:marBottom w:val="0"/>
      <w:divBdr>
        <w:top w:val="none" w:sz="0" w:space="0" w:color="auto"/>
        <w:left w:val="none" w:sz="0" w:space="0" w:color="auto"/>
        <w:bottom w:val="none" w:sz="0" w:space="0" w:color="auto"/>
        <w:right w:val="none" w:sz="0" w:space="0" w:color="auto"/>
      </w:divBdr>
    </w:div>
    <w:div w:id="1891719836">
      <w:bodyDiv w:val="1"/>
      <w:marLeft w:val="0"/>
      <w:marRight w:val="0"/>
      <w:marTop w:val="0"/>
      <w:marBottom w:val="0"/>
      <w:divBdr>
        <w:top w:val="none" w:sz="0" w:space="0" w:color="auto"/>
        <w:left w:val="none" w:sz="0" w:space="0" w:color="auto"/>
        <w:bottom w:val="none" w:sz="0" w:space="0" w:color="auto"/>
        <w:right w:val="none" w:sz="0" w:space="0" w:color="auto"/>
      </w:divBdr>
    </w:div>
    <w:div w:id="193045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A30BC-3845-4F4B-9258-03BA9141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262295B</Template>
  <TotalTime>8</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Cantle-Jones</dc:creator>
  <cp:lastModifiedBy>Alexandra Moore</cp:lastModifiedBy>
  <cp:revision>3</cp:revision>
  <cp:lastPrinted>2014-12-09T09:11:00Z</cp:lastPrinted>
  <dcterms:created xsi:type="dcterms:W3CDTF">2016-05-18T16:01:00Z</dcterms:created>
  <dcterms:modified xsi:type="dcterms:W3CDTF">2016-05-18T16:09:00Z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2013-03-28T00:00:00Z</vt:filetime>
  </property>
  <property fmtid="{D5CDD505-2E9C-101B-9397-08002B2CF9AE}" pid="3" name="LastSaved">
    <vt:filetime>2013-04-29T00:00:00Z</vt:filetime>
  </property>
</Properties>
</file>